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7" w:rsidRDefault="007A25DD" w:rsidP="006D3338">
      <w:pPr>
        <w:shd w:val="clear" w:color="auto" w:fill="FFFFFF"/>
        <w:suppressAutoHyphens w:val="0"/>
        <w:ind w:firstLine="709"/>
        <w:jc w:val="center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ИНФОРМАЦИЯ</w:t>
      </w:r>
    </w:p>
    <w:p w:rsidR="007A25DD" w:rsidRDefault="007A25DD" w:rsidP="006D3338">
      <w:pPr>
        <w:shd w:val="clear" w:color="auto" w:fill="FFFFFF"/>
        <w:suppressAutoHyphens w:val="0"/>
        <w:ind w:firstLine="709"/>
        <w:jc w:val="center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о </w:t>
      </w:r>
      <w:r w:rsidRPr="007A25DD">
        <w:rPr>
          <w:szCs w:val="28"/>
          <w:lang w:eastAsia="ru-RU"/>
        </w:rPr>
        <w:t>Стратеги</w:t>
      </w:r>
      <w:r>
        <w:rPr>
          <w:szCs w:val="28"/>
          <w:lang w:eastAsia="ru-RU"/>
        </w:rPr>
        <w:t>и</w:t>
      </w:r>
      <w:r w:rsidRPr="007A25DD">
        <w:rPr>
          <w:szCs w:val="28"/>
          <w:lang w:eastAsia="ru-RU"/>
        </w:rPr>
        <w:t xml:space="preserve"> развития </w:t>
      </w:r>
      <w:proofErr w:type="spellStart"/>
      <w:r w:rsidRPr="007A25DD">
        <w:rPr>
          <w:szCs w:val="28"/>
          <w:lang w:eastAsia="ru-RU"/>
        </w:rPr>
        <w:t>ВЭБа</w:t>
      </w:r>
      <w:proofErr w:type="spellEnd"/>
      <w:r w:rsidRPr="007A25DD">
        <w:rPr>
          <w:szCs w:val="28"/>
          <w:lang w:eastAsia="ru-RU"/>
        </w:rPr>
        <w:t xml:space="preserve"> до 2021 года</w:t>
      </w:r>
      <w:r>
        <w:rPr>
          <w:szCs w:val="28"/>
          <w:lang w:eastAsia="ru-RU"/>
        </w:rPr>
        <w:t>.</w:t>
      </w:r>
    </w:p>
    <w:p w:rsidR="007A25DD" w:rsidRDefault="007A25DD" w:rsidP="006D3338">
      <w:pPr>
        <w:shd w:val="clear" w:color="auto" w:fill="FFFFFF"/>
        <w:suppressAutoHyphens w:val="0"/>
        <w:ind w:firstLine="709"/>
        <w:jc w:val="center"/>
        <w:textAlignment w:val="baseline"/>
        <w:rPr>
          <w:szCs w:val="28"/>
          <w:lang w:eastAsia="ru-RU"/>
        </w:rPr>
      </w:pPr>
    </w:p>
    <w:p w:rsidR="00415226" w:rsidRDefault="00415226" w:rsidP="00415226">
      <w:pPr>
        <w:shd w:val="clear" w:color="auto" w:fill="FFFFFF"/>
        <w:suppressAutoHyphens w:val="0"/>
        <w:ind w:firstLine="709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Государственная </w:t>
      </w:r>
      <w:r w:rsidRPr="00415226">
        <w:rPr>
          <w:szCs w:val="28"/>
          <w:lang w:eastAsia="ru-RU"/>
        </w:rPr>
        <w:t>корпораци</w:t>
      </w:r>
      <w:r w:rsidR="009D00E1">
        <w:rPr>
          <w:szCs w:val="28"/>
          <w:lang w:eastAsia="ru-RU"/>
        </w:rPr>
        <w:t>я</w:t>
      </w:r>
      <w:r w:rsidRPr="00415226">
        <w:rPr>
          <w:szCs w:val="28"/>
          <w:lang w:eastAsia="ru-RU"/>
        </w:rPr>
        <w:t xml:space="preserve"> «Банк развития и внешнеэкономической деятельности </w:t>
      </w:r>
      <w:r>
        <w:rPr>
          <w:szCs w:val="28"/>
          <w:lang w:eastAsia="ru-RU"/>
        </w:rPr>
        <w:t xml:space="preserve">(Внешэкономбанк)» (далее - ВЭБ) одобрила </w:t>
      </w:r>
      <w:r w:rsidRPr="00415226">
        <w:rPr>
          <w:szCs w:val="28"/>
          <w:lang w:eastAsia="ru-RU"/>
        </w:rPr>
        <w:t xml:space="preserve">Стратегию развития </w:t>
      </w:r>
      <w:proofErr w:type="spellStart"/>
      <w:r w:rsidRPr="00415226">
        <w:rPr>
          <w:szCs w:val="28"/>
          <w:lang w:eastAsia="ru-RU"/>
        </w:rPr>
        <w:t>ВЭБа</w:t>
      </w:r>
      <w:proofErr w:type="spellEnd"/>
      <w:r w:rsidRPr="00415226">
        <w:rPr>
          <w:szCs w:val="28"/>
          <w:lang w:eastAsia="ru-RU"/>
        </w:rPr>
        <w:t xml:space="preserve"> до 2021 года (далее – Стратегия) (</w:t>
      </w:r>
      <w:hyperlink r:id="rId5" w:history="1">
        <w:r w:rsidRPr="00415226">
          <w:rPr>
            <w:rStyle w:val="a6"/>
            <w:color w:val="auto"/>
            <w:szCs w:val="28"/>
            <w:lang w:eastAsia="ru-RU"/>
          </w:rPr>
          <w:t>https://new.veb.ru/about/strategiya-razvitiya/</w:t>
        </w:r>
      </w:hyperlink>
      <w:r w:rsidRPr="00415226">
        <w:rPr>
          <w:szCs w:val="28"/>
          <w:lang w:eastAsia="ru-RU"/>
        </w:rPr>
        <w:t xml:space="preserve">). </w:t>
      </w:r>
    </w:p>
    <w:p w:rsidR="00415226" w:rsidRDefault="00415226" w:rsidP="00415226">
      <w:pPr>
        <w:shd w:val="clear" w:color="auto" w:fill="FFFFFF"/>
        <w:suppressAutoHyphens w:val="0"/>
        <w:ind w:firstLine="709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В рамках реализации указанной</w:t>
      </w:r>
      <w:r w:rsidRPr="00415226">
        <w:rPr>
          <w:szCs w:val="28"/>
          <w:lang w:eastAsia="ru-RU"/>
        </w:rPr>
        <w:t xml:space="preserve"> Стратегии ВЭБ будет работать на новом уровне качества: </w:t>
      </w:r>
      <w:proofErr w:type="spellStart"/>
      <w:r w:rsidRPr="00415226">
        <w:rPr>
          <w:szCs w:val="28"/>
          <w:lang w:eastAsia="ru-RU"/>
        </w:rPr>
        <w:t>проактивно</w:t>
      </w:r>
      <w:proofErr w:type="spellEnd"/>
      <w:r w:rsidRPr="00415226">
        <w:rPr>
          <w:szCs w:val="28"/>
          <w:lang w:eastAsia="ru-RU"/>
        </w:rPr>
        <w:t xml:space="preserve"> </w:t>
      </w:r>
      <w:r w:rsidR="009D00E1">
        <w:rPr>
          <w:szCs w:val="28"/>
          <w:lang w:eastAsia="ru-RU"/>
        </w:rPr>
        <w:t>взаимодействовать</w:t>
      </w:r>
      <w:r w:rsidRPr="00415226">
        <w:rPr>
          <w:szCs w:val="28"/>
          <w:lang w:eastAsia="ru-RU"/>
        </w:rPr>
        <w:t xml:space="preserve"> с регионами по поиску инвестиционных проектов, соответствующих приоритетам государства, глубоко анализировать бизнес-проекты вместе с клиентами, привлекать частные </w:t>
      </w:r>
      <w:proofErr w:type="spellStart"/>
      <w:r w:rsidRPr="00415226">
        <w:rPr>
          <w:szCs w:val="28"/>
          <w:lang w:eastAsia="ru-RU"/>
        </w:rPr>
        <w:t>соинвестиции</w:t>
      </w:r>
      <w:proofErr w:type="spellEnd"/>
      <w:r w:rsidRPr="00415226">
        <w:rPr>
          <w:szCs w:val="28"/>
          <w:lang w:eastAsia="ru-RU"/>
        </w:rPr>
        <w:t>, отслеживать ход проектов с использованием новейших технологий, предоставлять широкий спектр инструментов поддержки значимых для экономики регионов проектов, для которых отсутствует рыночное финансирование</w:t>
      </w:r>
      <w:r>
        <w:rPr>
          <w:szCs w:val="28"/>
          <w:lang w:eastAsia="ru-RU"/>
        </w:rPr>
        <w:t>.</w:t>
      </w:r>
    </w:p>
    <w:p w:rsidR="00956343" w:rsidRDefault="00956343" w:rsidP="00415226">
      <w:pPr>
        <w:shd w:val="clear" w:color="auto" w:fill="FFFFFF"/>
        <w:suppressAutoHyphens w:val="0"/>
        <w:ind w:firstLine="709"/>
        <w:jc w:val="both"/>
        <w:textAlignment w:val="baseline"/>
        <w:rPr>
          <w:szCs w:val="28"/>
          <w:lang w:eastAsia="ru-RU"/>
        </w:rPr>
      </w:pPr>
    </w:p>
    <w:p w:rsidR="006D3338" w:rsidRPr="00956343" w:rsidRDefault="006D3338" w:rsidP="00415226">
      <w:pPr>
        <w:shd w:val="clear" w:color="auto" w:fill="FFFFFF"/>
        <w:suppressAutoHyphens w:val="0"/>
        <w:ind w:firstLine="709"/>
        <w:textAlignment w:val="baseline"/>
        <w:rPr>
          <w:szCs w:val="28"/>
          <w:u w:val="single"/>
          <w:lang w:eastAsia="ru-RU"/>
        </w:rPr>
      </w:pPr>
      <w:r w:rsidRPr="00956343">
        <w:rPr>
          <w:szCs w:val="28"/>
          <w:u w:val="single"/>
          <w:lang w:eastAsia="ru-RU"/>
        </w:rPr>
        <w:t>Базовые требования</w:t>
      </w:r>
      <w:r w:rsidRPr="00956343">
        <w:rPr>
          <w:u w:val="single"/>
        </w:rPr>
        <w:t xml:space="preserve"> </w:t>
      </w:r>
      <w:proofErr w:type="spellStart"/>
      <w:r w:rsidRPr="00956343">
        <w:rPr>
          <w:szCs w:val="28"/>
          <w:u w:val="single"/>
          <w:lang w:eastAsia="ru-RU"/>
        </w:rPr>
        <w:t>ВЭБ</w:t>
      </w:r>
      <w:r w:rsidR="00415226" w:rsidRPr="00956343">
        <w:rPr>
          <w:szCs w:val="28"/>
          <w:u w:val="single"/>
          <w:lang w:eastAsia="ru-RU"/>
        </w:rPr>
        <w:t>а</w:t>
      </w:r>
      <w:proofErr w:type="spellEnd"/>
      <w:r w:rsidR="00415226" w:rsidRPr="00956343">
        <w:rPr>
          <w:szCs w:val="28"/>
          <w:u w:val="single"/>
          <w:lang w:eastAsia="ru-RU"/>
        </w:rPr>
        <w:t xml:space="preserve"> </w:t>
      </w:r>
      <w:r w:rsidRPr="00956343">
        <w:rPr>
          <w:szCs w:val="28"/>
          <w:u w:val="single"/>
          <w:lang w:eastAsia="ru-RU"/>
        </w:rPr>
        <w:t>к инвестиционн</w:t>
      </w:r>
      <w:r w:rsidR="00415226" w:rsidRPr="00956343">
        <w:rPr>
          <w:szCs w:val="28"/>
          <w:u w:val="single"/>
          <w:lang w:eastAsia="ru-RU"/>
        </w:rPr>
        <w:t>ым</w:t>
      </w:r>
      <w:r w:rsidRPr="00956343">
        <w:rPr>
          <w:szCs w:val="28"/>
          <w:u w:val="single"/>
          <w:lang w:eastAsia="ru-RU"/>
        </w:rPr>
        <w:t xml:space="preserve"> проект</w:t>
      </w:r>
      <w:r w:rsidR="00415226" w:rsidRPr="00956343">
        <w:rPr>
          <w:szCs w:val="28"/>
          <w:u w:val="single"/>
          <w:lang w:eastAsia="ru-RU"/>
        </w:rPr>
        <w:t>ам:</w:t>
      </w:r>
    </w:p>
    <w:p w:rsidR="006D3338" w:rsidRDefault="006D3338" w:rsidP="006D3338">
      <w:pPr>
        <w:pStyle w:val="a3"/>
        <w:numPr>
          <w:ilvl w:val="0"/>
          <w:numId w:val="1"/>
        </w:numPr>
        <w:shd w:val="clear" w:color="auto" w:fill="FFFFFF"/>
        <w:suppressAutoHyphens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Pr="006D3338">
        <w:rPr>
          <w:szCs w:val="28"/>
          <w:lang w:eastAsia="ru-RU"/>
        </w:rPr>
        <w:t>бщая стоимость проекта – более 2 млрд рублей</w:t>
      </w:r>
      <w:r>
        <w:rPr>
          <w:szCs w:val="28"/>
          <w:lang w:eastAsia="ru-RU"/>
        </w:rPr>
        <w:t>.</w:t>
      </w:r>
    </w:p>
    <w:p w:rsidR="006D3338" w:rsidRDefault="006D3338" w:rsidP="006D3338">
      <w:pPr>
        <w:pStyle w:val="a3"/>
        <w:numPr>
          <w:ilvl w:val="0"/>
          <w:numId w:val="1"/>
        </w:numPr>
        <w:shd w:val="clear" w:color="auto" w:fill="FFFFFF"/>
        <w:suppressAutoHyphens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6D3338">
        <w:rPr>
          <w:szCs w:val="28"/>
          <w:lang w:eastAsia="ru-RU"/>
        </w:rPr>
        <w:t>рок окупаемости проекта – более 5 лет.</w:t>
      </w:r>
    </w:p>
    <w:p w:rsidR="006D3338" w:rsidRDefault="006D3338" w:rsidP="006D3338">
      <w:pPr>
        <w:pStyle w:val="a3"/>
        <w:numPr>
          <w:ilvl w:val="0"/>
          <w:numId w:val="1"/>
        </w:numPr>
        <w:shd w:val="clear" w:color="auto" w:fill="FFFFFF"/>
        <w:suppressAutoHyphens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М</w:t>
      </w:r>
      <w:r w:rsidRPr="006D3338">
        <w:rPr>
          <w:szCs w:val="28"/>
          <w:lang w:eastAsia="ru-RU"/>
        </w:rPr>
        <w:t>инимальный размер участия ВЭБ – от 1 млрд рублей.</w:t>
      </w:r>
    </w:p>
    <w:p w:rsidR="006D3338" w:rsidRDefault="006D3338" w:rsidP="006D3338">
      <w:pPr>
        <w:pStyle w:val="a3"/>
        <w:numPr>
          <w:ilvl w:val="0"/>
          <w:numId w:val="1"/>
        </w:numPr>
        <w:shd w:val="clear" w:color="auto" w:fill="FFFFFF"/>
        <w:suppressAutoHyphens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6D3338">
        <w:rPr>
          <w:szCs w:val="28"/>
          <w:lang w:eastAsia="ru-RU"/>
        </w:rPr>
        <w:t>рок финансирования- более 3 лет.</w:t>
      </w:r>
    </w:p>
    <w:p w:rsidR="00415226" w:rsidRPr="00415226" w:rsidRDefault="00415226" w:rsidP="00415226">
      <w:pPr>
        <w:pStyle w:val="a3"/>
        <w:numPr>
          <w:ilvl w:val="0"/>
          <w:numId w:val="1"/>
        </w:numPr>
        <w:shd w:val="clear" w:color="auto" w:fill="FFFFFF"/>
        <w:suppressAutoHyphens w:val="0"/>
        <w:jc w:val="both"/>
        <w:textAlignment w:val="baseline"/>
        <w:rPr>
          <w:szCs w:val="28"/>
          <w:lang w:eastAsia="ru-RU"/>
        </w:rPr>
      </w:pPr>
      <w:r w:rsidRPr="00415226">
        <w:rPr>
          <w:szCs w:val="28"/>
          <w:lang w:eastAsia="ru-RU"/>
        </w:rPr>
        <w:t>Участие инициатора в проекте – не менее 20% от стоимости проекта.</w:t>
      </w:r>
    </w:p>
    <w:p w:rsidR="00415226" w:rsidRPr="00415226" w:rsidRDefault="00415226" w:rsidP="00415226">
      <w:pPr>
        <w:pStyle w:val="a3"/>
        <w:numPr>
          <w:ilvl w:val="0"/>
          <w:numId w:val="1"/>
        </w:numPr>
        <w:shd w:val="clear" w:color="auto" w:fill="FFFFFF"/>
        <w:suppressAutoHyphens w:val="0"/>
        <w:jc w:val="both"/>
        <w:textAlignment w:val="baseline"/>
        <w:rPr>
          <w:szCs w:val="28"/>
          <w:lang w:eastAsia="ru-RU"/>
        </w:rPr>
      </w:pPr>
      <w:r w:rsidRPr="00415226">
        <w:rPr>
          <w:szCs w:val="28"/>
          <w:lang w:eastAsia="ru-RU"/>
        </w:rPr>
        <w:t>Безубыточность проекта.</w:t>
      </w:r>
    </w:p>
    <w:p w:rsidR="00613857" w:rsidRDefault="006D3338" w:rsidP="00613857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349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6D3338">
        <w:rPr>
          <w:szCs w:val="28"/>
          <w:lang w:eastAsia="ru-RU"/>
        </w:rPr>
        <w:t xml:space="preserve">оответствие проекта приоритетным отраслям Стратегии </w:t>
      </w:r>
      <w:proofErr w:type="spellStart"/>
      <w:r>
        <w:rPr>
          <w:szCs w:val="28"/>
          <w:lang w:eastAsia="ru-RU"/>
        </w:rPr>
        <w:t>ВЭБа</w:t>
      </w:r>
      <w:proofErr w:type="spellEnd"/>
      <w:r w:rsidR="00613857">
        <w:rPr>
          <w:szCs w:val="28"/>
          <w:lang w:eastAsia="ru-RU"/>
        </w:rPr>
        <w:t>:</w:t>
      </w:r>
    </w:p>
    <w:p w:rsidR="00613857" w:rsidRDefault="00CB11C2" w:rsidP="00613857">
      <w:pPr>
        <w:pStyle w:val="a3"/>
        <w:numPr>
          <w:ilvl w:val="1"/>
          <w:numId w:val="1"/>
        </w:numPr>
        <w:shd w:val="clear" w:color="auto" w:fill="FFFFFF"/>
        <w:suppressAutoHyphens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и</w:t>
      </w:r>
      <w:r w:rsidR="00613857" w:rsidRPr="00613857">
        <w:rPr>
          <w:szCs w:val="28"/>
          <w:lang w:eastAsia="ru-RU"/>
        </w:rPr>
        <w:t>нфраструктура</w:t>
      </w:r>
      <w:r w:rsidR="00613857">
        <w:rPr>
          <w:szCs w:val="28"/>
          <w:lang w:eastAsia="ru-RU"/>
        </w:rPr>
        <w:t>, в том числе:</w:t>
      </w:r>
    </w:p>
    <w:p w:rsidR="00613857" w:rsidRPr="00CB11C2" w:rsidRDefault="00613857" w:rsidP="00CB11C2">
      <w:pPr>
        <w:shd w:val="clear" w:color="auto" w:fill="FFFFFF"/>
        <w:suppressAutoHyphens w:val="0"/>
        <w:ind w:left="426" w:firstLine="425"/>
        <w:jc w:val="both"/>
        <w:textAlignment w:val="baseline"/>
        <w:rPr>
          <w:szCs w:val="28"/>
          <w:lang w:eastAsia="ru-RU"/>
        </w:rPr>
      </w:pPr>
      <w:r w:rsidRPr="00CB11C2">
        <w:rPr>
          <w:szCs w:val="28"/>
          <w:lang w:eastAsia="ru-RU"/>
        </w:rPr>
        <w:t xml:space="preserve">транспортная инфраструктура (железнодорожная </w:t>
      </w:r>
      <w:proofErr w:type="gramStart"/>
      <w:r w:rsidRPr="00CB11C2">
        <w:rPr>
          <w:szCs w:val="28"/>
          <w:lang w:eastAsia="ru-RU"/>
        </w:rPr>
        <w:t xml:space="preserve">инфраструктура, </w:t>
      </w:r>
      <w:r w:rsidR="00CB11C2">
        <w:rPr>
          <w:szCs w:val="28"/>
          <w:lang w:eastAsia="ru-RU"/>
        </w:rPr>
        <w:t xml:space="preserve">  </w:t>
      </w:r>
      <w:proofErr w:type="gramEnd"/>
      <w:r w:rsidRPr="00CB11C2">
        <w:rPr>
          <w:szCs w:val="28"/>
          <w:lang w:eastAsia="ru-RU"/>
        </w:rPr>
        <w:t>дороги и мосты, портовая инфраструктура, инфраструктура аэропортов</w:t>
      </w:r>
      <w:r w:rsidR="00494D32" w:rsidRPr="00CB11C2">
        <w:rPr>
          <w:szCs w:val="28"/>
          <w:lang w:eastAsia="ru-RU"/>
        </w:rPr>
        <w:t>;</w:t>
      </w:r>
    </w:p>
    <w:p w:rsidR="00494D32" w:rsidRPr="00CB11C2" w:rsidRDefault="00CB11C2" w:rsidP="00CB11C2">
      <w:pPr>
        <w:shd w:val="clear" w:color="auto" w:fill="FFFFFF"/>
        <w:tabs>
          <w:tab w:val="left" w:pos="709"/>
        </w:tabs>
        <w:suppressAutoHyphens w:val="0"/>
        <w:ind w:left="426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494D32" w:rsidRPr="00CB11C2">
        <w:rPr>
          <w:szCs w:val="28"/>
          <w:lang w:eastAsia="ru-RU"/>
        </w:rPr>
        <w:t>энергетическая инфраструктура, кроме инфраструктуры ЖКХ (генерация и распределение электроэнергии;</w:t>
      </w:r>
    </w:p>
    <w:p w:rsidR="00494D32" w:rsidRPr="00CB11C2" w:rsidRDefault="00494D32" w:rsidP="00CB11C2">
      <w:pPr>
        <w:shd w:val="clear" w:color="auto" w:fill="FFFFFF"/>
        <w:suppressAutoHyphens w:val="0"/>
        <w:ind w:left="426" w:firstLine="425"/>
        <w:jc w:val="both"/>
        <w:textAlignment w:val="baseline"/>
        <w:rPr>
          <w:szCs w:val="28"/>
          <w:lang w:eastAsia="ru-RU"/>
        </w:rPr>
      </w:pPr>
      <w:r w:rsidRPr="00CB11C2">
        <w:rPr>
          <w:szCs w:val="28"/>
          <w:lang w:eastAsia="ru-RU"/>
        </w:rPr>
        <w:t>другая инфраструктура (высокотехнологичная инфраструктура здравоохранения);</w:t>
      </w:r>
    </w:p>
    <w:p w:rsidR="00494D32" w:rsidRPr="00CB11C2" w:rsidRDefault="00494D32" w:rsidP="00CB11C2">
      <w:pPr>
        <w:shd w:val="clear" w:color="auto" w:fill="FFFFFF"/>
        <w:suppressAutoHyphens w:val="0"/>
        <w:ind w:firstLine="851"/>
        <w:jc w:val="both"/>
        <w:textAlignment w:val="baseline"/>
        <w:rPr>
          <w:szCs w:val="28"/>
          <w:lang w:eastAsia="ru-RU"/>
        </w:rPr>
      </w:pPr>
      <w:r w:rsidRPr="00CB11C2">
        <w:rPr>
          <w:szCs w:val="28"/>
          <w:lang w:eastAsia="ru-RU"/>
        </w:rPr>
        <w:t>инфраструктура для промышленных площадок</w:t>
      </w:r>
      <w:r w:rsidR="00CB11C2" w:rsidRPr="00CB11C2">
        <w:rPr>
          <w:szCs w:val="28"/>
          <w:lang w:eastAsia="ru-RU"/>
        </w:rPr>
        <w:t>;</w:t>
      </w:r>
    </w:p>
    <w:p w:rsidR="00BD0BCE" w:rsidRDefault="00CB11C2" w:rsidP="00BD0BCE">
      <w:pPr>
        <w:pStyle w:val="a3"/>
        <w:numPr>
          <w:ilvl w:val="1"/>
          <w:numId w:val="1"/>
        </w:numPr>
        <w:shd w:val="clear" w:color="auto" w:fill="FFFFFF"/>
        <w:suppressAutoHyphens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494D32" w:rsidRPr="00CB11C2">
        <w:rPr>
          <w:szCs w:val="28"/>
          <w:lang w:eastAsia="ru-RU"/>
        </w:rPr>
        <w:t>ромышленность</w:t>
      </w:r>
      <w:r>
        <w:rPr>
          <w:szCs w:val="28"/>
          <w:lang w:eastAsia="ru-RU"/>
        </w:rPr>
        <w:t>;</w:t>
      </w:r>
      <w:r w:rsidR="00494D32" w:rsidRPr="00CB11C2">
        <w:rPr>
          <w:szCs w:val="28"/>
          <w:lang w:eastAsia="ru-RU"/>
        </w:rPr>
        <w:t xml:space="preserve"> </w:t>
      </w:r>
    </w:p>
    <w:p w:rsidR="00CB11C2" w:rsidRPr="00BD0BCE" w:rsidRDefault="00494D32" w:rsidP="00BD0BCE">
      <w:pPr>
        <w:pStyle w:val="a3"/>
        <w:numPr>
          <w:ilvl w:val="1"/>
          <w:numId w:val="1"/>
        </w:numPr>
        <w:shd w:val="clear" w:color="auto" w:fill="FFFFFF"/>
        <w:suppressAutoHyphens w:val="0"/>
        <w:ind w:left="426" w:hanging="66"/>
        <w:jc w:val="both"/>
        <w:textAlignment w:val="baseline"/>
        <w:rPr>
          <w:szCs w:val="28"/>
          <w:lang w:eastAsia="ru-RU"/>
        </w:rPr>
      </w:pPr>
      <w:r w:rsidRPr="00BD0BCE">
        <w:rPr>
          <w:szCs w:val="28"/>
          <w:lang w:eastAsia="ru-RU"/>
        </w:rPr>
        <w:t xml:space="preserve">ОПК и перевод ОПК на гражданскую продукцию (микроэлектроника, радиоэлектроника, приборостроение, информационно-коммуникационные технологии, включая аппаратное и программное обеспечение, энергетическое </w:t>
      </w:r>
      <w:proofErr w:type="gramStart"/>
      <w:r w:rsidRPr="00BD0BCE">
        <w:rPr>
          <w:szCs w:val="28"/>
          <w:lang w:eastAsia="ru-RU"/>
        </w:rPr>
        <w:t>машиностроение,</w:t>
      </w:r>
      <w:r w:rsidR="00CB11C2" w:rsidRPr="00BD0BCE">
        <w:rPr>
          <w:szCs w:val="28"/>
          <w:lang w:eastAsia="ru-RU"/>
        </w:rPr>
        <w:t xml:space="preserve"> </w:t>
      </w:r>
      <w:r w:rsidRPr="00BD0BCE">
        <w:rPr>
          <w:szCs w:val="28"/>
          <w:lang w:eastAsia="ru-RU"/>
        </w:rPr>
        <w:t xml:space="preserve"> </w:t>
      </w:r>
      <w:proofErr w:type="spellStart"/>
      <w:r w:rsidRPr="00BD0BCE">
        <w:rPr>
          <w:szCs w:val="28"/>
          <w:lang w:eastAsia="ru-RU"/>
        </w:rPr>
        <w:t>станкоинструментальная</w:t>
      </w:r>
      <w:proofErr w:type="spellEnd"/>
      <w:proofErr w:type="gramEnd"/>
      <w:r w:rsidRPr="00BD0BCE">
        <w:rPr>
          <w:szCs w:val="28"/>
          <w:lang w:eastAsia="ru-RU"/>
        </w:rPr>
        <w:t xml:space="preserve"> промышленность, электротехническое оборудование, новые материалы)</w:t>
      </w:r>
      <w:r w:rsidR="00CB11C2" w:rsidRPr="00BD0BCE">
        <w:rPr>
          <w:szCs w:val="28"/>
          <w:lang w:eastAsia="ru-RU"/>
        </w:rPr>
        <w:t>;</w:t>
      </w:r>
    </w:p>
    <w:p w:rsidR="00CB11C2" w:rsidRDefault="00CB11C2" w:rsidP="00CB11C2">
      <w:pPr>
        <w:pStyle w:val="a3"/>
        <w:numPr>
          <w:ilvl w:val="1"/>
          <w:numId w:val="1"/>
        </w:numPr>
        <w:shd w:val="clear" w:color="auto" w:fill="FFFFFF"/>
        <w:suppressAutoHyphens w:val="0"/>
        <w:ind w:left="426" w:right="-284" w:hanging="66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373F81" w:rsidRPr="00CB11C2">
        <w:rPr>
          <w:szCs w:val="28"/>
          <w:lang w:eastAsia="ru-RU"/>
        </w:rPr>
        <w:t xml:space="preserve">ысокотехнологичные отрасли промышленности (редкие и редкоземельные металлы, химия полимеров и продукция органического синтеза, авиационная промышленность, космическая промышленность, двигателестроение, медицинские изделия, фармацевтика, внедрение наилучших доступных технологий на основе российского оборудования, </w:t>
      </w:r>
      <w:proofErr w:type="spellStart"/>
      <w:r w:rsidR="00373F81" w:rsidRPr="00CB11C2">
        <w:rPr>
          <w:szCs w:val="28"/>
          <w:lang w:eastAsia="ru-RU"/>
        </w:rPr>
        <w:t>электродвижение</w:t>
      </w:r>
      <w:proofErr w:type="spellEnd"/>
      <w:r w:rsidR="00373F81" w:rsidRPr="00CB11C2">
        <w:rPr>
          <w:szCs w:val="28"/>
          <w:lang w:eastAsia="ru-RU"/>
        </w:rPr>
        <w:t xml:space="preserve"> и системы генерации электроэнергии)</w:t>
      </w:r>
      <w:r>
        <w:rPr>
          <w:szCs w:val="28"/>
          <w:lang w:eastAsia="ru-RU"/>
        </w:rPr>
        <w:t>;</w:t>
      </w:r>
    </w:p>
    <w:p w:rsidR="00CB11C2" w:rsidRDefault="00CB11C2" w:rsidP="00CB11C2">
      <w:pPr>
        <w:pStyle w:val="a3"/>
        <w:numPr>
          <w:ilvl w:val="1"/>
          <w:numId w:val="1"/>
        </w:numPr>
        <w:shd w:val="clear" w:color="auto" w:fill="FFFFFF"/>
        <w:suppressAutoHyphens w:val="0"/>
        <w:ind w:left="426" w:right="-284" w:hanging="66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</w:t>
      </w:r>
      <w:r w:rsidR="00373F81" w:rsidRPr="00CB11C2">
        <w:rPr>
          <w:szCs w:val="28"/>
          <w:lang w:eastAsia="ru-RU"/>
        </w:rPr>
        <w:t>оддержка экспорта (отраслевые направления поддержки экспорта продукции – авиастроение, железнодорожное машиностроение, автомобилестроение, энергетическое машиностроение, оборонно-промышленный комплекс,</w:t>
      </w:r>
      <w:r w:rsidR="00373F81" w:rsidRPr="00373F81">
        <w:t xml:space="preserve"> </w:t>
      </w:r>
      <w:r w:rsidR="00373F81" w:rsidRPr="00CB11C2">
        <w:rPr>
          <w:szCs w:val="28"/>
          <w:lang w:eastAsia="ru-RU"/>
        </w:rPr>
        <w:t>АПК и сельхозмашиностроение, атомная промышленность, инновации, экспорт электроэнергии</w:t>
      </w:r>
      <w:r>
        <w:rPr>
          <w:szCs w:val="28"/>
          <w:lang w:eastAsia="ru-RU"/>
        </w:rPr>
        <w:t>);</w:t>
      </w:r>
    </w:p>
    <w:p w:rsidR="00373F81" w:rsidRDefault="00CB11C2" w:rsidP="00CB11C2">
      <w:pPr>
        <w:pStyle w:val="a3"/>
        <w:numPr>
          <w:ilvl w:val="1"/>
          <w:numId w:val="1"/>
        </w:numPr>
        <w:shd w:val="clear" w:color="auto" w:fill="FFFFFF"/>
        <w:suppressAutoHyphens w:val="0"/>
        <w:ind w:left="426" w:right="-284" w:hanging="66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CB11C2">
        <w:rPr>
          <w:szCs w:val="28"/>
          <w:lang w:eastAsia="ru-RU"/>
        </w:rPr>
        <w:t>ельское хозяйство (стратегически важные высокотехнологичные производства).</w:t>
      </w:r>
    </w:p>
    <w:p w:rsidR="00415226" w:rsidRPr="00CB11C2" w:rsidRDefault="00415226" w:rsidP="00415226">
      <w:pPr>
        <w:pStyle w:val="a3"/>
        <w:shd w:val="clear" w:color="auto" w:fill="FFFFFF"/>
        <w:suppressAutoHyphens w:val="0"/>
        <w:ind w:left="426" w:right="-284"/>
        <w:jc w:val="both"/>
        <w:textAlignment w:val="baseline"/>
        <w:rPr>
          <w:szCs w:val="28"/>
          <w:lang w:eastAsia="ru-RU"/>
        </w:rPr>
      </w:pPr>
    </w:p>
    <w:p w:rsidR="006D3338" w:rsidRDefault="006D3338" w:rsidP="006D3338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  <w:bookmarkStart w:id="0" w:name="_GoBack"/>
      <w:bookmarkEnd w:id="0"/>
      <w:r>
        <w:rPr>
          <w:szCs w:val="28"/>
          <w:lang w:eastAsia="ru-RU"/>
        </w:rPr>
        <w:t xml:space="preserve">  </w:t>
      </w:r>
      <w:r w:rsidRPr="0044029C">
        <w:rPr>
          <w:szCs w:val="28"/>
          <w:lang w:eastAsia="ru-RU"/>
        </w:rPr>
        <w:t>В Краснодарском крае</w:t>
      </w:r>
      <w:r w:rsidRPr="0044029C">
        <w:rPr>
          <w:szCs w:val="28"/>
        </w:rPr>
        <w:t xml:space="preserve"> </w:t>
      </w:r>
      <w:r w:rsidRPr="0044029C">
        <w:rPr>
          <w:szCs w:val="28"/>
          <w:lang w:eastAsia="ru-RU"/>
        </w:rPr>
        <w:t>сертифицированными менеджер</w:t>
      </w:r>
      <w:r>
        <w:rPr>
          <w:szCs w:val="28"/>
          <w:lang w:eastAsia="ru-RU"/>
        </w:rPr>
        <w:t>а</w:t>
      </w:r>
      <w:r w:rsidRPr="0044029C">
        <w:rPr>
          <w:szCs w:val="28"/>
          <w:lang w:eastAsia="ru-RU"/>
        </w:rPr>
        <w:t>м</w:t>
      </w:r>
      <w:r>
        <w:rPr>
          <w:szCs w:val="28"/>
          <w:lang w:eastAsia="ru-RU"/>
        </w:rPr>
        <w:t>и</w:t>
      </w:r>
      <w:r w:rsidRPr="0044029C">
        <w:rPr>
          <w:szCs w:val="28"/>
          <w:lang w:eastAsia="ru-RU"/>
        </w:rPr>
        <w:t xml:space="preserve"> явля</w:t>
      </w:r>
      <w:r>
        <w:rPr>
          <w:szCs w:val="28"/>
          <w:lang w:eastAsia="ru-RU"/>
        </w:rPr>
        <w:t>ю</w:t>
      </w:r>
      <w:r w:rsidRPr="0044029C">
        <w:rPr>
          <w:szCs w:val="28"/>
          <w:lang w:eastAsia="ru-RU"/>
        </w:rPr>
        <w:t>тся</w:t>
      </w:r>
      <w:r>
        <w:rPr>
          <w:szCs w:val="28"/>
          <w:lang w:eastAsia="ru-RU"/>
        </w:rPr>
        <w:t>:</w:t>
      </w:r>
    </w:p>
    <w:p w:rsidR="006D3338" w:rsidRDefault="006D3338" w:rsidP="006D3338">
      <w:pPr>
        <w:suppressAutoHyphens w:val="0"/>
        <w:ind w:firstLine="709"/>
        <w:jc w:val="both"/>
        <w:rPr>
          <w:szCs w:val="28"/>
          <w:lang w:eastAsia="ru-RU"/>
        </w:rPr>
      </w:pPr>
      <w:r w:rsidRPr="000C61D6">
        <w:rPr>
          <w:b/>
          <w:szCs w:val="28"/>
          <w:lang w:eastAsia="ru-RU"/>
        </w:rPr>
        <w:t>Анисимов Константин Викторович</w:t>
      </w:r>
      <w:r w:rsidRPr="0074156A">
        <w:rPr>
          <w:szCs w:val="28"/>
          <w:lang w:eastAsia="ru-RU"/>
        </w:rPr>
        <w:t xml:space="preserve"> – руководитель управления интеграции инноваций, промышленная группа «</w:t>
      </w:r>
      <w:proofErr w:type="spellStart"/>
      <w:r w:rsidRPr="0074156A">
        <w:rPr>
          <w:szCs w:val="28"/>
          <w:lang w:eastAsia="ru-RU"/>
        </w:rPr>
        <w:t>Тегас</w:t>
      </w:r>
      <w:proofErr w:type="spellEnd"/>
      <w:r w:rsidRPr="0074156A">
        <w:rPr>
          <w:szCs w:val="28"/>
          <w:lang w:eastAsia="ru-RU"/>
        </w:rPr>
        <w:t>», преподаватель Кубанского государственного университета</w:t>
      </w:r>
      <w:r w:rsidRPr="00122C4B">
        <w:rPr>
          <w:szCs w:val="28"/>
          <w:lang w:eastAsia="ru-RU"/>
        </w:rPr>
        <w:t xml:space="preserve">, </w:t>
      </w:r>
      <w:proofErr w:type="spellStart"/>
      <w:r w:rsidRPr="00122C4B">
        <w:rPr>
          <w:szCs w:val="28"/>
          <w:lang w:eastAsia="ru-RU"/>
        </w:rPr>
        <w:t>конт</w:t>
      </w:r>
      <w:proofErr w:type="spellEnd"/>
      <w:r w:rsidRPr="00122C4B">
        <w:rPr>
          <w:szCs w:val="28"/>
          <w:lang w:eastAsia="ru-RU"/>
        </w:rPr>
        <w:t xml:space="preserve">. телефон: </w:t>
      </w:r>
      <w:r>
        <w:rPr>
          <w:szCs w:val="28"/>
          <w:lang w:eastAsia="ru-RU"/>
        </w:rPr>
        <w:t>+7(</w:t>
      </w:r>
      <w:r w:rsidRPr="00122C4B">
        <w:rPr>
          <w:szCs w:val="28"/>
          <w:lang w:eastAsia="ru-RU"/>
        </w:rPr>
        <w:t>918</w:t>
      </w:r>
      <w:r>
        <w:rPr>
          <w:szCs w:val="28"/>
          <w:lang w:eastAsia="ru-RU"/>
        </w:rPr>
        <w:t xml:space="preserve">) </w:t>
      </w:r>
      <w:r w:rsidRPr="00122C4B">
        <w:rPr>
          <w:szCs w:val="28"/>
          <w:lang w:eastAsia="ru-RU"/>
        </w:rPr>
        <w:t>448-13-57, эл. адрес: anisimovkv@regions.veb.ru;</w:t>
      </w:r>
    </w:p>
    <w:p w:rsidR="006D3338" w:rsidRPr="0044029C" w:rsidRDefault="006D3338" w:rsidP="006D3338">
      <w:pPr>
        <w:suppressAutoHyphens w:val="0"/>
        <w:ind w:firstLine="709"/>
        <w:jc w:val="both"/>
        <w:rPr>
          <w:szCs w:val="28"/>
          <w:lang w:eastAsia="ru-RU"/>
        </w:rPr>
      </w:pPr>
      <w:proofErr w:type="spellStart"/>
      <w:r w:rsidRPr="000C61D6">
        <w:rPr>
          <w:b/>
          <w:szCs w:val="28"/>
          <w:lang w:eastAsia="ru-RU"/>
        </w:rPr>
        <w:t>Жабин</w:t>
      </w:r>
      <w:proofErr w:type="spellEnd"/>
      <w:r w:rsidRPr="000C61D6">
        <w:rPr>
          <w:b/>
          <w:szCs w:val="28"/>
          <w:lang w:eastAsia="ru-RU"/>
        </w:rPr>
        <w:t xml:space="preserve"> Василий Владимирович</w:t>
      </w:r>
      <w:r w:rsidRPr="0044029C">
        <w:rPr>
          <w:szCs w:val="28"/>
          <w:lang w:eastAsia="ru-RU"/>
        </w:rPr>
        <w:t>, исполнительный директор УНО «Гарантийный фонд поддержки субъектов малого и среднего предпринимательства Краснодарского края»</w:t>
      </w:r>
      <w:r>
        <w:rPr>
          <w:szCs w:val="28"/>
          <w:lang w:eastAsia="ru-RU"/>
        </w:rPr>
        <w:t xml:space="preserve">, </w:t>
      </w:r>
      <w:proofErr w:type="spellStart"/>
      <w:r w:rsidRPr="005B1E7E">
        <w:rPr>
          <w:szCs w:val="28"/>
          <w:lang w:eastAsia="ru-RU"/>
        </w:rPr>
        <w:t>конт</w:t>
      </w:r>
      <w:proofErr w:type="spellEnd"/>
      <w:r w:rsidRPr="005B1E7E">
        <w:rPr>
          <w:szCs w:val="28"/>
          <w:lang w:eastAsia="ru-RU"/>
        </w:rPr>
        <w:t>. тел</w:t>
      </w:r>
      <w:r>
        <w:rPr>
          <w:szCs w:val="28"/>
          <w:lang w:eastAsia="ru-RU"/>
        </w:rPr>
        <w:t>.</w:t>
      </w:r>
      <w:r w:rsidRPr="005B1E7E">
        <w:rPr>
          <w:szCs w:val="28"/>
          <w:lang w:eastAsia="ru-RU"/>
        </w:rPr>
        <w:t xml:space="preserve">: </w:t>
      </w:r>
      <w:r w:rsidR="00BD0BCE">
        <w:rPr>
          <w:szCs w:val="28"/>
          <w:lang w:eastAsia="ru-RU"/>
        </w:rPr>
        <w:t>+7(918) 492-54-</w:t>
      </w:r>
      <w:proofErr w:type="gramStart"/>
      <w:r w:rsidR="00BD0BCE">
        <w:rPr>
          <w:szCs w:val="28"/>
          <w:lang w:eastAsia="ru-RU"/>
        </w:rPr>
        <w:t xml:space="preserve">69, </w:t>
      </w:r>
      <w:r w:rsidR="00BD0BCE" w:rsidRPr="00BD0BCE">
        <w:rPr>
          <w:szCs w:val="28"/>
          <w:lang w:eastAsia="ru-RU"/>
        </w:rPr>
        <w:t xml:space="preserve">  </w:t>
      </w:r>
      <w:proofErr w:type="gramEnd"/>
      <w:r w:rsidR="00BD0BCE" w:rsidRPr="00BD0BCE">
        <w:rPr>
          <w:szCs w:val="28"/>
          <w:lang w:eastAsia="ru-RU"/>
        </w:rPr>
        <w:t xml:space="preserve"> эл. адрес: v</w:t>
      </w:r>
      <w:proofErr w:type="spellStart"/>
      <w:r w:rsidR="00BD0BCE">
        <w:rPr>
          <w:szCs w:val="28"/>
          <w:lang w:val="en-US" w:eastAsia="ru-RU"/>
        </w:rPr>
        <w:t>asili</w:t>
      </w:r>
      <w:proofErr w:type="spellEnd"/>
      <w:r w:rsidR="00BD0BCE" w:rsidRPr="00BD0BCE">
        <w:rPr>
          <w:szCs w:val="28"/>
          <w:lang w:eastAsia="ru-RU"/>
        </w:rPr>
        <w:t>_</w:t>
      </w:r>
      <w:proofErr w:type="spellStart"/>
      <w:r w:rsidR="00BD0BCE">
        <w:rPr>
          <w:szCs w:val="28"/>
          <w:lang w:val="en-US" w:eastAsia="ru-RU"/>
        </w:rPr>
        <w:t>zhabin</w:t>
      </w:r>
      <w:proofErr w:type="spellEnd"/>
      <w:r w:rsidR="00BD0BCE" w:rsidRPr="00BD0BCE">
        <w:rPr>
          <w:szCs w:val="28"/>
          <w:lang w:eastAsia="ru-RU"/>
        </w:rPr>
        <w:t>@</w:t>
      </w:r>
      <w:r w:rsidR="00BD0BCE">
        <w:rPr>
          <w:szCs w:val="28"/>
          <w:lang w:val="en-US" w:eastAsia="ru-RU"/>
        </w:rPr>
        <w:t>mail</w:t>
      </w:r>
      <w:r w:rsidR="00BD0BCE" w:rsidRPr="00BD0BCE">
        <w:rPr>
          <w:szCs w:val="28"/>
          <w:lang w:eastAsia="ru-RU"/>
        </w:rPr>
        <w:t>.</w:t>
      </w:r>
      <w:proofErr w:type="spellStart"/>
      <w:r w:rsidR="00BD0BCE" w:rsidRPr="00BD0BCE">
        <w:rPr>
          <w:szCs w:val="28"/>
          <w:lang w:eastAsia="ru-RU"/>
        </w:rPr>
        <w:t>ru</w:t>
      </w:r>
      <w:proofErr w:type="spellEnd"/>
      <w:r w:rsidRPr="0044029C">
        <w:rPr>
          <w:szCs w:val="28"/>
          <w:lang w:eastAsia="ru-RU"/>
        </w:rPr>
        <w:t>.</w:t>
      </w:r>
    </w:p>
    <w:p w:rsidR="00FC09ED" w:rsidRDefault="00FC09ED"/>
    <w:sectPr w:rsidR="00FC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5FD3"/>
    <w:multiLevelType w:val="hybridMultilevel"/>
    <w:tmpl w:val="D438E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253ABF"/>
    <w:multiLevelType w:val="multilevel"/>
    <w:tmpl w:val="8FF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52"/>
    <w:rsid w:val="00084668"/>
    <w:rsid w:val="000C61D6"/>
    <w:rsid w:val="0035338F"/>
    <w:rsid w:val="00373F81"/>
    <w:rsid w:val="003B1F03"/>
    <w:rsid w:val="00415226"/>
    <w:rsid w:val="00494D32"/>
    <w:rsid w:val="00542E1B"/>
    <w:rsid w:val="00613857"/>
    <w:rsid w:val="006D3338"/>
    <w:rsid w:val="00794D67"/>
    <w:rsid w:val="007A25DD"/>
    <w:rsid w:val="008F2337"/>
    <w:rsid w:val="00956343"/>
    <w:rsid w:val="009D00E1"/>
    <w:rsid w:val="00A50A53"/>
    <w:rsid w:val="00BC0D3A"/>
    <w:rsid w:val="00BD0BCE"/>
    <w:rsid w:val="00CB11C2"/>
    <w:rsid w:val="00DB7852"/>
    <w:rsid w:val="00FC09ED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6A720-B451-4655-AA7A-AE0538C1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D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D67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415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veb.ru/about/strategiya-razvit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TKim</cp:lastModifiedBy>
  <cp:revision>4</cp:revision>
  <cp:lastPrinted>2018-07-10T14:09:00Z</cp:lastPrinted>
  <dcterms:created xsi:type="dcterms:W3CDTF">2018-07-11T06:23:00Z</dcterms:created>
  <dcterms:modified xsi:type="dcterms:W3CDTF">2018-07-16T14:29:00Z</dcterms:modified>
</cp:coreProperties>
</file>