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name w:val="Таблица1"/>
        <w:tabOrder w:val="0"/>
        <w:jc w:val="left"/>
        <w:tblInd w:w="-180" w:type="dxa"/>
        <w:tblW w:w="9900" w:type="dxa"/>
        <w:pPr>
          <w:ind w:left="-180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9900"/>
      </w:tblGrid>
      <w:tr>
        <w:trPr>
          <w:tblHeader w:val="0"/>
          <w:cantSplit w:val="0"/>
          <w:trHeight w:val="1627" w:hRule="exact"/>
        </w:trPr>
        <w:tc>
          <w:tcPr>
            <w:tcW w:w="9900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8300" protected="1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hidden="0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0" t="0" r="0" b="0"/>
                  <wp:wrapTight wrapText="bothSides">
                    <wp:wrapPolygon edited="0">
                      <wp:start x="-3869" y="429"/>
                      <wp:lineTo x="-3869" y="21429"/>
                      <wp:lineTo x="25469" y="21429"/>
                      <wp:lineTo x="25469" y="429"/>
                      <wp:lineTo x="-3869" y="429"/>
                    </wp:wrapPolygon>
                  </wp:wrapTight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codePr string="" type="38707841" text="1"/>
                            <a:extLst>
                              <a:ext uri="sm">
                                <sm:smNativeData xmlns:sm="sm" val="SMDATA_17_rIlC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MAAAAAAAABAAAAAAAAAAIAAADgEAAAAAAAAAIAAAD5////7QMAAOwEAAAAAAAA0RYAAIYB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blHeader w:val="0"/>
          <w:cantSplit w:val="0"/>
          <w:trHeight w:val="1429" w:hRule="atLeast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8300" protected="1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 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МОСТОВСКИЙ РАЙОН </w:t>
            </w:r>
          </w:p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60" w:hRule="exact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8300" protected="1"/>
          </w:tcPr>
          <w:p>
            <w:pPr>
              <w:tabs defTabSz="708">
                <w:tab w:val="right" w:pos="1995" w:leader="none"/>
                <w:tab w:val="center" w:pos="5080" w:leader="none"/>
                <w:tab w:val="left" w:pos="7353" w:leader="none"/>
                <w:tab w:val="right" w:pos="10203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от __________</w:t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     </w:t>
            </w:r>
            <w:r>
              <w:rPr>
                <w:sz w:val="28"/>
                <w:szCs w:val="28"/>
              </w:rPr>
              <w:t xml:space="preserve">          № ___________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830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 Мостовской</w:t>
            </w:r>
          </w:p>
          <w:p>
            <w:pPr>
              <w: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90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5968300" protected="1"/>
          </w:tcPr>
          <w:p>
            <w:pPr>
              <w:spacing/>
              <w:jc w:val="center"/>
              <w:outlineLvl w:val="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Об утверждении Порядка предоставления из бюджета муниципального образования Мостовский район субсидий на возмещение (субсидирование) из бюджета муниципального образования Мостовский район затрат юридических лиц (за исключением государственных (муниципальных)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 в рамках реализации муниципальной программы «Развитие физической культуры и спорта» муниципального образования Мостовский район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соответствии со статьей 78.1 Бюджетного кодекса Российской Федерации, Федеральным законом от 12 января 1996 года №7-ФЗ "О некоммерческих организациях", постановлением Правительства Российской Федерации от 25 октября 2023 года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постановляю: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1.Утвердить Порядок предоставления из бюджета муниципального образования Мостовский район субсидий на возмещение (субсидирование) из бюджета муниципального образования Мостовский район затрат юридических лиц (за исключением государственных (муниципальных)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 в рамках реализации муниципальной программы "Развитие физической культуры и спорта" муниципального образования Мостовский район (приложение).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2.Отделу информатизации и связи управления делами администрации муниципального образования Мостовский район (Сафарову Р.А.) разместить настоящее постановление на официальном сайте администрации муниципального образования Мостовский район в информационно-телекоммуникационной сети "Интернет".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3.Признать утратившими силу: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 постановление администрации муниципального образования Мостовский район от 20 января 2023 года № 33 "Об утверждении Порядка возмещения (субсидирования) из районного бюджета затрат юридических лиц (за исключением государственных (муниципальных)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спорта";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 постановление администрации муниципального образования Мостовский район от 2 апреля 2024 года № 369 "О внесении изменения в постановление администрации муниципального образования Мостовский район от 20 января 2023 года № 33 "Об утверждении Порядка возмещения (субсидирования) из районного бюджета затрат юридических лиц (за исключением государственных (муниципальных)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4.Контроль за выполнением настоящего постановления возложить на заместителя главы муниципального образования Мостовский район Родионова С.Н.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5.Постановление вступает в силу со дня его официального обнародования.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Исполняющий обязанности главы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Мостовский район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А.Г. Евсеев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  <w:t>УТВЕРЖДЕН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постановлением администрации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Мостовский район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____________ г. № ____________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Порядок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предоставления из бюджета муниципального образования  Мостовский район субсидий на возмещение (субсидирование)  из бюджета муниципального образования Мостовский район затрат юридических лиц (за исключением государственных (муниципальных)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 в рамках реализации муниципальной программы "Развитие физической культуры и спорта" муниципального образования Мостовский район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Настоящий Порядок предоставления из бюджета муниципального образования Мостовский район субсидий на возмещение (субсидирование) из бюджета муниципального образования Мостовский район затрат юридических лиц (за исключением государственных (муниципальных)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 в рамках реализации муниципальной программы "Развитие физической культуры и спорта" муниципального образования Мостовский район (далее - Порядок) разработан в соответствии со статьей 78.1 Бюджетного кодекса Российской Федерации, федеральным законом от 12 января 1996 года № 7-ФЗ "О некоммерческих организациях", постановлением Правительства Российской Федерации от 25 октября 2023 года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Настоящий Порядок предусматривает возмещение затрат за счет средств бюджета муниципального образования Мостовский район на проведение физкультурных и спортивных мероприятий муниципального, межмуниципального, регионального, межрегионального и всероссийского уровня.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Финансирование мероприятий осуществляется за счет средств муниципального образования Мостовский район, а также средств спонсоров, внебюджетных средств и иных, не запрещенных законодательством Российской Федерации, источников, в соответствии с утвержденными нормами расходов.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Возмещение затрат на проведение мероприятий, а также участие в муниципальных, межмуниципальных, региональных, межрегиональных, всероссийских и других физкультурных и спортивных мероприятиях осуществляется в пределах бюджетных ассигнований, утвержденных на эти цели муниципальным образованием Мостовский район на текущий финансовый год и на плановый период в соответствии с определенным в решении Совета муниципального образования Мостовский район получателем субсидии.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Под словами мероприятия следует понимать - чемпионаты, первенства, Кубки Краснодарского края, районные, краевые соревнования и турниры, всероссийские спортивные соревнования и турниры, тренировочные мероприятия (учебно-тренировочные сборы), а также комплексные спортивные мероприятия (спартакиады), массовые физкультурно-спортивные мероприятия (фестивали, спортивные игры, районные смотры-конкурсы, спортивные праздники), проводимые как на территории муниципального образования Мостовский район, так и за его пределами, на основании положений, правил и других регламентирующих документов.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К участникам мероприятий относятся: спортсмены, обучающиеся, учителя физической культуры, тренеры-преподаватели, спортсмены-инструкторы, инструкторы по спорту, представители команд и другие.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К привлеченным специалистам относятся: судьи, водители, фотографы, обслуживающий персонал.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 Объем субсидии на возмещение затрат в связи с оказанием услуг в соответствующем году, определяется исходя из приоритетных направлений развития физической культуры и спорта, норм расходов средств на проведение мероприятий, а также учитывая финансовые возможности бюджета муниципального образования Мостовский район.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Субсидии на возмещение затрат в связи с оказанием услуг, предоставляются отделом по физической культуре и спорту администрации муниципального образования Мостовский район, осуществляющим функции главного распорядителя бюджетных средств, в соответствии со сводной бюджетной росписью бюджета муниципального образования Мостовский район на соответствующий финансовый год и на плановый период в пределах доведенных лимитов бюджетных обязательств.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Информация о субсидиях размещается на едином портале бюджетной системы Российской Федерации в информационно-телекоммуникационной сети "Интернет" (в системе "Электронный бюджет") после принятия решения о бюджете (решения о внесении изменений в решение о бюджете).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Субсидии на возмещение затрат на оказание услуг предоставляются получателю субсидии, определенному в решении Совета муниципального образования Мостовский район без заключения соглашения при условии наличия достигнутого результата, без проведения отбора.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перечень документов для предоставления субсидии входят: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документы по осуществлению деятельности на территории муниципального образования Мостовский район в сфере физической культуры и спорта;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наличие плана мероприятий;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сметный расчет на проведение и участие в соревнованиях.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 Перечисление субсидии осуществляет муниципальное казённое учреждение "Централизованная бухгалтерия учреждений культуры" муниципального образования Мостовский район на расчетный счет получателя субсидии, открытый в кредитной организации, в соответствии с поданными заявками на предоставление субсидии и утвержденным кассовым планом исполнения бюджета муниципального образования Мостовский район, а также на основании приказа отдела по физической культуре и спорту администрации муниципального образования Мостовский район.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случае нарушения достигнутого результата получения субсидии, субсидия подлежит возврату в бюджет муниципального образования Мостовский район.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 Направление участников на мероприятия осуществляется на основании следующих документов: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единого календарного плана межрегиональных, всероссийских и международных физкультурных мероприятий и спортивных мероприятий министерства спорта Российской Федерации, календарного плана официальных физкультурных и спортивных мероприятий Краснодарского края (или другого субъекта Российской Федерации);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календарного плана общероссийской спортивной федерации, календарного плана региональной спортивной федерации, календарного плана физкультурно-спортивной организации;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календарного плана отдела по физической культуре и спорту администрации муниципального образования Мостовский район;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положений о физкультурных и (или) спортивных мероприятиях (за исключением международных соревнований).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 При направлении участников на мероприятия за счет средств местного бюджета направляющей стороной в установленном порядке утверждаются приказ и смета, включающие количественный состав участников мероприятия, срок проведения и нормы материального обеспечения.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 Получатель субсидии до 10 июня и до 30 декабря текущего финансового года представляет в отдел по физической культуре и спорту администрации муниципального образования Мостовский район промежуточный и окончательный отчет об использовании субсидии, содержащий информацию о достижении показателей результативности, предусмотренных муниципальной программой.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Получатель субсидии в течение 15 календарных дней после использования субсидии предоставляет документы, подтверждающие ее использование, в централизованную бухгалтерию отдела культуры администрации муниципального образования Мостовский район.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случае выявления нарушений в представленной отчетности отдел по физической культуре и спорту администрации муниципального образования Мостовский район в течение 10 дней со дня их обнаружения направляет получателю субсидии письменное требование об устранении нарушений.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 Обязательный контроль над соблюдением условий, целей и порядка предоставления субсидий (далее - контроль) осуществляется отделом по физической культуре и спорту администрации муниципального образования Мостовский район, контрольно-ревизионным отделом финансового управления администрации муниципального образования Мостовский район и контрольно-счетной палатой муниципального образования Мостовский район в порядке, установленным действующим бюджетным законодательством и принятыми в соответствии с ним муниципальными правовыми актами муниципального образования Мостовский район.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случае нарушения получателем субсидии условий предоставления субсидий, установленных настоящим Порядком субсидии подлежат возврату в бюджет муниципального образования Мостовский район.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13.Остатки субсидий, не использованные в отчетном финансовом году, подлежат возврату получателем субсидии в бюджет муниципального образования Мостовский район в соответствии с бюджетным законодательством Российской Федерации до 31 декабря текущего финансового года.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 по физической культуре </w:t>
            </w:r>
            <w:r>
              <w:rPr>
                <w:rFonts w:ascii="Arial" w:hAnsi="Arial" w:cs="Arial"/>
                <w:color w:val="000000"/>
                <w:shd w:val="clear" w:fill="ffffff"/>
              </w:rPr>
              <w:t xml:space="preserve">и спорту администрации 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  <w:t xml:space="preserve">муниципального образования 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  <w:t xml:space="preserve">Мостовский район </w:t>
            </w:r>
            <w:r>
              <w:rPr>
                <w:rFonts w:ascii="Arial" w:hAnsi="Arial" w:cs="Arial"/>
                <w:color w:val="000000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  <w:t>Н.Н. Холодов</w:t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ind w:firstLine="567"/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  <w:shd w:val="clear" w:fill="ffffff"/>
              </w:rPr>
            </w:pPr>
            <w:r>
              <w:rPr>
                <w:rFonts w:ascii="Arial" w:hAnsi="Arial" w:cs="Arial"/>
                <w:color w:val="000000"/>
                <w:shd w:val="clear" w:fill="ffffff"/>
              </w:rPr>
            </w:r>
          </w:p>
          <w:p>
            <w:pPr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</w:p>
          <w:p>
            <w:pPr>
              <w:spacing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solid" w:color="FFFFFF" tmshd="1677721856, 0, 16777215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type w:val="nextPage"/>
      <w:pgSz w:h="16838" w:w="11906"/>
      <w:pgMar w:left="1701" w:top="397" w:right="567" w:bottom="993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Franklin Gothic Demi Cond">
    <w:panose1 w:val="020B0604020202020204"/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  <w:p>
    <w:pPr>
      <w:pStyle w:val="para1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0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5968300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4" w:customStyle="1">
    <w:name w:val="Основной текст3"/>
    <w:qFormat/>
    <w:basedOn w:val="para0"/>
    <w:pPr>
      <w:spacing w:before="120" w:after="720" w:line="0" w:lineRule="atLeas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pacing w:val="6" w:percent="106"/>
      <w:sz w:val="25"/>
      <w:szCs w:val="25"/>
    </w:rPr>
  </w:style>
  <w:style w:type="character" w:styleId="char0" w:default="1">
    <w:name w:val="Default Paragraph Font"/>
    <w:basedOn w:val="char0"/>
  </w:style>
  <w:style w:type="character" w:styleId="char1" w:customStyle="1">
    <w:name w:val="Верхний колонтитул Знак"/>
  </w:style>
  <w:style w:type="character" w:styleId="char2" w:customStyle="1">
    <w:name w:val="Нижний колонтитул Знак"/>
  </w:style>
  <w:style w:type="character" w:styleId="char3" w:customStyle="1">
    <w:name w:val="Текст выноски Знак"/>
  </w:style>
  <w:style w:type="character" w:styleId="char4" w:customStyle="1">
    <w:name w:val="Основной текст_"/>
  </w:style>
  <w:style w:type="character" w:styleId="char5" w:customStyle="1">
    <w:name w:val="Основной текст + 10;5 pt;Полужирный"/>
  </w:style>
  <w:style w:type="character" w:styleId="char6" w:customStyle="1">
    <w:name w:val="Основной текст + 10;5 pt;Полужирный;Курсив;Интервал 0 pt"/>
  </w:style>
  <w:style w:type="character" w:styleId="char7" w:customStyle="1">
    <w:name w:val="Основной текст + 11 pt;Интервал 0 pt"/>
  </w:style>
  <w:style w:type="character" w:styleId="char8" w:customStyle="1">
    <w:name w:val="Основной текст + Franklin Gothic Demi Cond;11 pt;Курсив;Интервал 0 pt"/>
  </w:style>
  <w:style w:type="character" w:styleId="char9">
    <w:name w:val="Hyperlink"/>
  </w:style>
  <w:style w:type="character" w:styleId="char10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4" w:customStyle="1">
    <w:name w:val="Основной текст3"/>
    <w:qFormat/>
    <w:basedOn w:val="para0"/>
    <w:pPr>
      <w:spacing w:before="120" w:after="720" w:line="0" w:lineRule="atLeas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pacing w:val="6" w:percent="106"/>
      <w:sz w:val="25"/>
      <w:szCs w:val="25"/>
    </w:rPr>
  </w:style>
  <w:style w:type="character" w:styleId="char0" w:default="1">
    <w:name w:val="Default Paragraph Font"/>
    <w:basedOn w:val="char0"/>
  </w:style>
  <w:style w:type="character" w:styleId="char1" w:customStyle="1">
    <w:name w:val="Верхний колонтитул Знак"/>
  </w:style>
  <w:style w:type="character" w:styleId="char2" w:customStyle="1">
    <w:name w:val="Нижний колонтитул Знак"/>
  </w:style>
  <w:style w:type="character" w:styleId="char3" w:customStyle="1">
    <w:name w:val="Текст выноски Знак"/>
  </w:style>
  <w:style w:type="character" w:styleId="char4" w:customStyle="1">
    <w:name w:val="Основной текст_"/>
  </w:style>
  <w:style w:type="character" w:styleId="char5" w:customStyle="1">
    <w:name w:val="Основной текст + 10;5 pt;Полужирный"/>
  </w:style>
  <w:style w:type="character" w:styleId="char6" w:customStyle="1">
    <w:name w:val="Основной текст + 10;5 pt;Полужирный;Курсив;Интервал 0 pt"/>
  </w:style>
  <w:style w:type="character" w:styleId="char7" w:customStyle="1">
    <w:name w:val="Основной текст + 11 pt;Интервал 0 pt"/>
  </w:style>
  <w:style w:type="character" w:styleId="char8" w:customStyle="1">
    <w:name w:val="Основной текст + Franklin Gothic Demi Cond;11 pt;Курсив;Интервал 0 pt"/>
  </w:style>
  <w:style w:type="character" w:styleId="char9">
    <w:name w:val="Hyperlink"/>
  </w:style>
  <w:style w:type="character" w:styleId="char10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Соленова В.И.</dc:creator>
  <cp:keywords/>
  <dc:description/>
  <cp:lastModifiedBy>Admin</cp:lastModifiedBy>
  <cp:revision>3</cp:revision>
  <cp:lastPrinted>2025-02-04T11:09:00Z</cp:lastPrinted>
  <dcterms:created xsi:type="dcterms:W3CDTF">2025-12-17T10:45:00Z</dcterms:created>
  <dcterms:modified xsi:type="dcterms:W3CDTF">2025-12-17T10:45:00Z</dcterms:modified>
</cp:coreProperties>
</file>