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2B" w:rsidRDefault="006F78A7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Начальнику управления имущественных и земельных отношений администрации муниципального образования Мостовский район</w:t>
      </w:r>
    </w:p>
    <w:p w:rsidR="006F78A7" w:rsidRDefault="006F78A7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6F78A7" w:rsidRPr="000F713C" w:rsidRDefault="006F78A7" w:rsidP="00E94A7E">
      <w:pPr>
        <w:tabs>
          <w:tab w:val="left" w:pos="993"/>
        </w:tabs>
        <w:spacing w:after="0" w:line="240" w:lineRule="auto"/>
        <w:ind w:left="5812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Мальцеву М.В.</w:t>
      </w:r>
    </w:p>
    <w:p w:rsidR="000F713C" w:rsidRDefault="000F713C" w:rsidP="000F713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E94A7E" w:rsidRDefault="00E94A7E" w:rsidP="000F713C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</w:p>
    <w:p w:rsidR="000F713C" w:rsidRPr="00E94A7E" w:rsidRDefault="000F713C" w:rsidP="00E94A7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  <w:r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Заключение</w:t>
      </w:r>
      <w:r w:rsidR="00A65091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№ 26-</w:t>
      </w:r>
      <w:r w:rsid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08</w:t>
      </w:r>
      <w:r w:rsidR="00E94A7E"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от </w:t>
      </w:r>
      <w:r w:rsid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16.05.2024</w:t>
      </w:r>
      <w:r w:rsidR="00133318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г.</w:t>
      </w:r>
    </w:p>
    <w:p w:rsidR="00901F5D" w:rsidRDefault="000F713C" w:rsidP="00671DA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  <w:proofErr w:type="gramStart"/>
      <w:r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о проведении экспертизы муниципального нормативного правового акта муниципального образования Мостовский район</w:t>
      </w:r>
      <w:r w:rsidR="00E94A7E" w:rsidRPr="00E94A7E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</w:t>
      </w:r>
      <w:r w:rsid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п</w:t>
      </w:r>
      <w:r w:rsidR="00671DA4" w:rsidRP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остановление администрации муниципального образования Мостовский район от </w:t>
      </w:r>
      <w:r w:rsid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  </w:t>
      </w:r>
      <w:r w:rsidR="00671DA4" w:rsidRP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20 октября 2022г. № 1326 «О внесении изменений в постановление администрации муниципального образования Мостовский район от </w:t>
      </w:r>
      <w:r w:rsid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  </w:t>
      </w:r>
      <w:r w:rsidR="00671DA4" w:rsidRP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28 июля 2017г. № 883 «Об утверждении Административного регламента по предоставлению администрацией муниципального образования Мостовский район муниципальной услуги «Предоставление земельных участков, находящихся в государственной или муниципальной собственности, гражданам</w:t>
      </w:r>
      <w:proofErr w:type="gramEnd"/>
      <w:r w:rsidR="00671DA4" w:rsidRP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для индивидуального жилищного строительства, ведения личного подсобного хозяйства </w:t>
      </w:r>
      <w:proofErr w:type="gramStart"/>
      <w:r w:rsidR="00671DA4" w:rsidRP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в</w:t>
      </w:r>
      <w:proofErr w:type="gramEnd"/>
      <w:r w:rsidR="00671DA4" w:rsidRP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</w:t>
      </w:r>
      <w:proofErr w:type="gramStart"/>
      <w:r w:rsidR="00671DA4" w:rsidRP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>границах</w:t>
      </w:r>
      <w:proofErr w:type="gramEnd"/>
      <w:r w:rsidR="00671DA4" w:rsidRPr="00671DA4"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  <w:t xml:space="preserve">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</w:p>
    <w:p w:rsidR="00671DA4" w:rsidRPr="00671DA4" w:rsidRDefault="00671DA4" w:rsidP="00671DA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7"/>
          <w:sz w:val="28"/>
          <w:szCs w:val="28"/>
        </w:rPr>
      </w:pPr>
    </w:p>
    <w:p w:rsidR="008C15DE" w:rsidRPr="00133318" w:rsidRDefault="000F713C" w:rsidP="00671DA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</w:t>
      </w:r>
      <w:proofErr w:type="gramStart"/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как уполномоченный орган по проведению экспертизы муниципальных нормативных правовых актов муниципального образования Мостовский район (далее - уполномоченный орган) рассмотрел муниципальный нормативный правовой акт </w:t>
      </w:r>
      <w:r w:rsidR="00671DA4" w:rsidRP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Постановление администрации муниципального образования Мостовский район от 20 октября 2022г. № 1326 «О внесении изменений в постановление администрации муниципального образования Мостовский район от 28 июля 2017г</w:t>
      </w:r>
      <w:proofErr w:type="gramEnd"/>
      <w:r w:rsidR="00671DA4" w:rsidRP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. № </w:t>
      </w:r>
      <w:proofErr w:type="gramStart"/>
      <w:r w:rsidR="00671DA4" w:rsidRP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883 «Об утверждении Административного регламента по предоставлению администрацией муниципального образования Мостовский район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деятельности»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  <w:proofErr w:type="gramEnd"/>
    </w:p>
    <w:p w:rsidR="000F713C" w:rsidRPr="00133318" w:rsidRDefault="000F713C" w:rsidP="00A65091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В соответствии с Порядком проведения экспертизы муниципальных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нормативно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правовых актов муниципального образования Мостовский район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(далее – НПА)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, затрагивающих вопросы осуществления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lastRenderedPageBreak/>
        <w:t>предпринимательской и инвестиционной деятельности, утвержденным постановлением администрации муниципального образования Мостовский район, (далее - По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рядок) муниципальный нормативно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правовой акт подлежит проведению экспертизы.</w:t>
      </w:r>
    </w:p>
    <w:p w:rsidR="000F713C" w:rsidRPr="00133318" w:rsidRDefault="000F713C" w:rsidP="0095710A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Экспер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тиза НПА 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осуществляется в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соответствии с планом проведения экспертизы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НПА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, утвержденным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постановлением администрации муниципального образования 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</w:t>
      </w:r>
      <w:r w:rsidR="001F1BA8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айон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от 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19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декабря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2023г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   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№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1652</w:t>
      </w:r>
      <w:r w:rsidR="00D1037F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0F713C" w:rsidRPr="00133318" w:rsidRDefault="001F1BA8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В соответствии с пунктом 7 Порядка и планом проведения экспертизы 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НПА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экспер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тиза НПА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проводилась в срок с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15 февраля по 15 мая </w:t>
      </w:r>
      <w:r w:rsidR="00901F5D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202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4</w:t>
      </w:r>
      <w:r w:rsidR="0049185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г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5953D9" w:rsidRPr="00133318" w:rsidRDefault="001F1BA8" w:rsidP="005953D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Уполномоченным органом проведены публичные консультаци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 по НПА</w:t>
      </w:r>
    </w:p>
    <w:p w:rsidR="000F713C" w:rsidRPr="00133318" w:rsidRDefault="005953D9" w:rsidP="000F713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с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15 февраля</w:t>
      </w:r>
      <w:r w:rsidR="00921E3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901F5D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по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15 марта</w:t>
      </w:r>
      <w:r w:rsidR="00901F5D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2024 г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.</w:t>
      </w:r>
    </w:p>
    <w:p w:rsidR="000F713C" w:rsidRPr="00133318" w:rsidRDefault="001F1BA8" w:rsidP="001F1BA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Уведомление о проведении публичных консультаций было размещено на официальном сай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т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е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администрации </w:t>
      </w:r>
      <w:r w:rsidR="000F713C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муниципального образования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район </w:t>
      </w:r>
      <w:r w:rsidRPr="00133318"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  <w:t>(</w:t>
      </w:r>
      <w:hyperlink r:id="rId9" w:history="1">
        <w:r w:rsidR="00076CAC" w:rsidRPr="00133318">
          <w:rPr>
            <w:rStyle w:val="af2"/>
            <w:rFonts w:ascii="Times New Roman" w:eastAsia="Times New Roman" w:hAnsi="Times New Roman" w:cs="Times New Roman"/>
            <w:iCs/>
            <w:color w:val="000000" w:themeColor="text1"/>
            <w:spacing w:val="7"/>
            <w:sz w:val="28"/>
            <w:szCs w:val="28"/>
            <w:u w:val="none"/>
          </w:rPr>
          <w:t>http://mostovskiy.ru/</w:t>
        </w:r>
      </w:hyperlink>
      <w:r w:rsidR="000F713C" w:rsidRPr="00133318">
        <w:rPr>
          <w:rFonts w:ascii="Times New Roman" w:eastAsia="Times New Roman" w:hAnsi="Times New Roman" w:cs="Times New Roman"/>
          <w:iCs/>
          <w:color w:val="000000" w:themeColor="text1"/>
          <w:spacing w:val="7"/>
          <w:sz w:val="28"/>
          <w:szCs w:val="28"/>
        </w:rPr>
        <w:t>).</w:t>
      </w:r>
    </w:p>
    <w:p w:rsidR="00076CAC" w:rsidRPr="00133318" w:rsidRDefault="00076CAC" w:rsidP="00076CA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В ходе исследов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ания НПА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уп</w:t>
      </w:r>
      <w:r w:rsidR="0095710A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олномоченный орган запрашивал </w:t>
      </w:r>
      <w:r w:rsidR="00375B9B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у </w:t>
      </w:r>
      <w:r w:rsidR="00671DA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управления имущественных и земельных отношений</w:t>
      </w:r>
      <w:r w:rsidR="00921E3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муниципального образования Мостовский район </w:t>
      </w:r>
      <w:r w:rsidR="00867F6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атериалы, необходимые для проведения экспертизы.</w:t>
      </w:r>
    </w:p>
    <w:p w:rsidR="00C56274" w:rsidRPr="00C56274" w:rsidRDefault="00FB720C" w:rsidP="00C5627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НПА </w:t>
      </w:r>
      <w:proofErr w:type="gramStart"/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разработан</w:t>
      </w:r>
      <w:proofErr w:type="gramEnd"/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и утвержден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в соответствии с</w:t>
      </w:r>
      <w:r w:rsidR="00C56274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:</w:t>
      </w:r>
    </w:p>
    <w:p w:rsidR="00C56274" w:rsidRPr="00C56274" w:rsidRDefault="00C56274" w:rsidP="00C5627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ab/>
        <w:t>Федеральным законом</w:t>
      </w: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"О внесении изменений в Федеральный закон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и отдельные законодательные акты Российской Федерации" от 14.07.2022 N 312-ФЗ </w:t>
      </w:r>
    </w:p>
    <w:p w:rsidR="00C56274" w:rsidRPr="00C56274" w:rsidRDefault="00C56274" w:rsidP="00C5627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2)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ab/>
        <w:t>Федеральным законом</w:t>
      </w: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от 03.08.2018 N 342-ФЗ (ред. от 04.08.2023) "О внесении изменений в Градостроительный кодекс Российской Федерации и отдельные законодательные акты Российской Федерации"</w:t>
      </w:r>
    </w:p>
    <w:p w:rsidR="00C56274" w:rsidRPr="00C56274" w:rsidRDefault="00C56274" w:rsidP="00C56274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3)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ab/>
        <w:t>Федеральным законом</w:t>
      </w: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от 03.07.2018 N 185-ФЗ "О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предпринимательства"</w:t>
      </w:r>
    </w:p>
    <w:p w:rsidR="00C56274" w:rsidRDefault="00C56274" w:rsidP="00C56274">
      <w:pPr>
        <w:tabs>
          <w:tab w:val="left" w:pos="567"/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4)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ab/>
        <w:t>Федеральным</w:t>
      </w: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ом</w:t>
      </w: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от 30.12.2020 N 494-ФЗ "О внесении изменений в Градостроительный кодекс Российской Федерации и отдельные законодательные акты Российской Федерации в целях обеспечения комплексного развития территорий"</w:t>
      </w:r>
    </w:p>
    <w:p w:rsidR="008F3073" w:rsidRPr="00C56274" w:rsidRDefault="00C56274" w:rsidP="00C5627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  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Исполнение указанного </w:t>
      </w: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НПА</w:t>
      </w:r>
      <w:r w:rsidR="00F4124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не повлечет расходов из бюджета муниципального образования Мостовский район.</w:t>
      </w:r>
    </w:p>
    <w:p w:rsidR="000F713C" w:rsidRPr="00133318" w:rsidRDefault="001F1BA8" w:rsidP="00EA179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    </w:t>
      </w:r>
      <w:r w:rsidR="00EA1797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 </w:t>
      </w:r>
      <w:r w:rsidR="00334B3E" w:rsidRPr="00C56274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В рамках публичных консультаций</w:t>
      </w:r>
      <w:bookmarkStart w:id="0" w:name="_GoBack"/>
      <w:bookmarkEnd w:id="0"/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, согласно заключенны</w:t>
      </w:r>
      <w:r w:rsidR="00EA179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м</w:t>
      </w:r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соглашени</w:t>
      </w:r>
      <w:r w:rsidR="00EA1797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ям</w:t>
      </w:r>
      <w:r w:rsidR="00334B3E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о взаимодействии </w:t>
      </w:r>
      <w:r w:rsidR="002D3554"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при проведении экспертизы, были направлены запросы:</w:t>
      </w:r>
    </w:p>
    <w:p w:rsidR="00BD24B9" w:rsidRPr="00133318" w:rsidRDefault="002D3554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руководителю  проектного офиса бизнес сообщества Мостовского района </w:t>
      </w:r>
      <w:r w:rsidR="00BD24B9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(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Мороз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С.Ю.</w:t>
      </w:r>
      <w:r w:rsidR="00BD24B9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2D3554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</w:t>
      </w:r>
      <w:r w:rsidR="002D3554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директору АО «Мостовской рынок» (</w:t>
      </w:r>
      <w:proofErr w:type="spell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Акользин</w:t>
      </w:r>
      <w:proofErr w:type="spellEnd"/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М.И.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общественной Палате МО Мостовский район  (Морозова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А.Ф.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lastRenderedPageBreak/>
        <w:t xml:space="preserve">      - руководителю центра информационно-консультационной поддержки для субъектов малого и среднего предпринимательства (Головачева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О.В.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директор</w:t>
      </w:r>
      <w:proofErr w:type="gram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у ООО</w:t>
      </w:r>
      <w:proofErr w:type="gramEnd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«Турбаза Восход» (Костюков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Д.М.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);</w:t>
      </w:r>
    </w:p>
    <w:p w:rsidR="00BD24B9" w:rsidRDefault="00BD24B9" w:rsidP="00F412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- первому заместителю генерального директор</w:t>
      </w:r>
      <w:proofErr w:type="gramStart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а ООО</w:t>
      </w:r>
      <w:proofErr w:type="gramEnd"/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«ГКЗ» (Попов</w:t>
      </w:r>
      <w:r w:rsidR="008B42A2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А.А.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).</w:t>
      </w:r>
    </w:p>
    <w:p w:rsidR="00F4124E" w:rsidRPr="00F4124E" w:rsidRDefault="00F4124E" w:rsidP="00F4124E">
      <w:pPr>
        <w:tabs>
          <w:tab w:val="left" w:pos="567"/>
          <w:tab w:val="left" w:pos="993"/>
        </w:tabs>
        <w:spacing w:after="0" w:line="240" w:lineRule="auto"/>
        <w:rPr>
          <w:rFonts w:ascii="Times New Roman" w:hAnsi="Times New Roman"/>
          <w:bCs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- </w:t>
      </w:r>
      <w:r w:rsidRPr="00F4124E">
        <w:rPr>
          <w:rFonts w:ascii="Times New Roman" w:hAnsi="Times New Roman"/>
          <w:bCs/>
          <w:iCs/>
          <w:spacing w:val="7"/>
          <w:sz w:val="28"/>
          <w:szCs w:val="28"/>
        </w:rPr>
        <w:t>Синицкому Константину Георгиевичу, индивидуальному предпринимателю;</w:t>
      </w:r>
    </w:p>
    <w:p w:rsidR="00F4124E" w:rsidRPr="00F4124E" w:rsidRDefault="00F4124E" w:rsidP="00F4124E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- </w:t>
      </w:r>
      <w:r w:rsidRPr="00F4124E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Скоробогатовой Наталье Николаевне, индивидуальному предпринимателю.</w:t>
      </w:r>
    </w:p>
    <w:p w:rsidR="00BD24B9" w:rsidRPr="00133318" w:rsidRDefault="00BD24B9" w:rsidP="001F1BA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Замечаний и предложений </w:t>
      </w:r>
      <w:r w:rsidR="00E95FD3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за время проведения публичных консультаций </w:t>
      </w: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не поступало.</w:t>
      </w:r>
    </w:p>
    <w:p w:rsidR="00EA1797" w:rsidRPr="00133318" w:rsidRDefault="00E95FD3" w:rsidP="00EA1797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 </w:t>
      </w:r>
      <w:r w:rsidR="00EA1797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>Оценка регулирующего</w:t>
      </w:r>
      <w:r w:rsidR="0095710A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воздействия проекта НПА</w:t>
      </w:r>
      <w:r w:rsidR="00EA1797"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не проводилась. </w:t>
      </w:r>
    </w:p>
    <w:p w:rsidR="00AF6528" w:rsidRPr="00133318" w:rsidRDefault="00AF6528" w:rsidP="00AF65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bCs/>
          <w:iCs/>
          <w:spacing w:val="7"/>
          <w:sz w:val="28"/>
          <w:szCs w:val="28"/>
        </w:rPr>
        <w:t xml:space="preserve">       В ходе исследования, в соответствии с пунктом 10 Порядка, уполномоченным органом установлено следующее:</w:t>
      </w:r>
    </w:p>
    <w:p w:rsidR="00E2299E" w:rsidRPr="00133318" w:rsidRDefault="00AF6528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В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отсутствуют избыточные требования, связанные с необходимостью создания, приобретения по подготовке и (или) представлению д</w:t>
      </w:r>
      <w:r w:rsidR="00E2299E" w:rsidRPr="00133318">
        <w:rPr>
          <w:rFonts w:ascii="Times New Roman" w:hAnsi="Times New Roman"/>
          <w:bCs/>
          <w:iCs/>
          <w:spacing w:val="7"/>
          <w:sz w:val="28"/>
          <w:szCs w:val="28"/>
        </w:rPr>
        <w:t>окументов, сведений, информации.</w:t>
      </w:r>
    </w:p>
    <w:p w:rsidR="00E2299E" w:rsidRPr="00133318" w:rsidRDefault="00E2299E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proofErr w:type="gramStart"/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В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отсутствуют 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>избыточны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е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требовани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я, связанные с необходимостью создания, приобретения, содержания, реализации каких-либо активов, возникновения, наличия, или прекращения договорных обязательств, наличия персонала, осуществления не связанных с предоставлением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 необоснованно усложняют ведение предпринимательской и инвестиционной деятельности либо приводят к существенным издержкам или невозможности осуществления предпринимательской</w:t>
      </w:r>
      <w:proofErr w:type="gramEnd"/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или инвестиционной деятельности.</w:t>
      </w:r>
      <w:r w:rsidR="00AF6528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</w:p>
    <w:p w:rsidR="00E2299E" w:rsidRPr="00133318" w:rsidRDefault="00E2299E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Не выявлено отсутствия, неточности или </w:t>
      </w:r>
      <w:r w:rsidR="00FB282B" w:rsidRPr="00133318">
        <w:rPr>
          <w:rFonts w:ascii="Times New Roman" w:hAnsi="Times New Roman"/>
          <w:bCs/>
          <w:iCs/>
          <w:spacing w:val="7"/>
          <w:sz w:val="28"/>
          <w:szCs w:val="28"/>
        </w:rPr>
        <w:t>избыточности полномочий лиц, наделенных правом проведения проверок, участия в комиссиях, выдачи или осуществления согласий, определения условий и выполнения иных, установленных законодательством Российской Федерации и Краснодарского края, обязательных процедур.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Не выявлено отсутствие необходимых организационных или технических условий, приводящее к невозможности реализации отраслевыми (функциональными), территориальными органами администрации муниципального образования Мостовский район установленных функций в отношении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Недостаточный уровень развития технологий, инфраструктуры, рынков товаров и услуг в муниципальном образовании Мостовский район при отсутствии адекватного переходного периода введения в действие соответствующих правовых норм отсутствует.</w:t>
      </w:r>
    </w:p>
    <w:p w:rsidR="00FB282B" w:rsidRPr="00133318" w:rsidRDefault="00FB282B" w:rsidP="00E2299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bCs/>
          <w:iCs/>
          <w:spacing w:val="7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Источник официального опубликования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НПА 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официальный сайт администрации муниципального образования Мостовский </w:t>
      </w:r>
      <w:r w:rsidRPr="00133318">
        <w:rPr>
          <w:rFonts w:ascii="Times New Roman" w:hAnsi="Times New Roman"/>
          <w:bCs/>
          <w:iCs/>
          <w:color w:val="000000" w:themeColor="text1"/>
          <w:spacing w:val="7"/>
          <w:sz w:val="28"/>
          <w:szCs w:val="28"/>
        </w:rPr>
        <w:t xml:space="preserve">район </w:t>
      </w:r>
      <w:hyperlink r:id="rId10" w:history="1"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www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</w:rPr>
          <w:t>.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mostovskiy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</w:rPr>
          <w:t>.</w:t>
        </w:r>
        <w:r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u w:val="none"/>
            <w:lang w:val="en-US"/>
          </w:rPr>
          <w:t>ru</w:t>
        </w:r>
      </w:hyperlink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>,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</w:t>
      </w:r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>а</w:t>
      </w: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также на сайте газеты «Предгорье» </w:t>
      </w:r>
      <w:hyperlink r:id="rId11" w:history="1"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www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.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predgorie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-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onlaine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</w:rPr>
          <w:t>.</w:t>
        </w:r>
        <w:r w:rsidR="0095710A" w:rsidRPr="00133318">
          <w:rPr>
            <w:rStyle w:val="af2"/>
            <w:rFonts w:ascii="Times New Roman" w:hAnsi="Times New Roman"/>
            <w:bCs/>
            <w:iCs/>
            <w:color w:val="000000" w:themeColor="text1"/>
            <w:spacing w:val="7"/>
            <w:sz w:val="28"/>
            <w:szCs w:val="28"/>
            <w:lang w:val="en-US"/>
          </w:rPr>
          <w:t>ru</w:t>
        </w:r>
      </w:hyperlink>
      <w:r w:rsidR="0095710A" w:rsidRPr="00133318">
        <w:rPr>
          <w:rFonts w:ascii="Times New Roman" w:hAnsi="Times New Roman"/>
          <w:bCs/>
          <w:iCs/>
          <w:spacing w:val="7"/>
          <w:sz w:val="28"/>
          <w:szCs w:val="28"/>
        </w:rPr>
        <w:t xml:space="preserve"> в информационно-телекоммуникационной сети «Интернет».</w:t>
      </w:r>
    </w:p>
    <w:p w:rsidR="00117E89" w:rsidRPr="00133318" w:rsidRDefault="0095710A" w:rsidP="0059323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С учетом поступившей в уполномоченный орган информации сделан вывод, что цели НПА не вступают в противоречие со стратегическими документами района и иными НПА</w:t>
      </w:r>
      <w:r w:rsidR="008B42A2" w:rsidRPr="00133318">
        <w:rPr>
          <w:rFonts w:ascii="Times New Roman" w:hAnsi="Times New Roman"/>
          <w:bCs/>
          <w:iCs/>
          <w:spacing w:val="7"/>
          <w:sz w:val="28"/>
          <w:szCs w:val="28"/>
        </w:rPr>
        <w:t>, обоснованно регулируются основными положениями НПА.</w:t>
      </w:r>
    </w:p>
    <w:p w:rsidR="008B42A2" w:rsidRPr="00133318" w:rsidRDefault="008B42A2" w:rsidP="0059323E">
      <w:pPr>
        <w:pStyle w:val="a7"/>
        <w:numPr>
          <w:ilvl w:val="0"/>
          <w:numId w:val="20"/>
        </w:numPr>
        <w:tabs>
          <w:tab w:val="left" w:pos="567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33318">
        <w:rPr>
          <w:rFonts w:ascii="Times New Roman" w:hAnsi="Times New Roman"/>
          <w:bCs/>
          <w:iCs/>
          <w:spacing w:val="7"/>
          <w:sz w:val="28"/>
          <w:szCs w:val="28"/>
        </w:rPr>
        <w:t>По результатам экспертизы сделаны выводы об отсутствии положений, создающих необоснованные затруднения ведения предпринимательской и инвестиционной деятельности.</w:t>
      </w:r>
    </w:p>
    <w:p w:rsidR="009C2BD8" w:rsidRPr="00133318" w:rsidRDefault="009C2BD8" w:rsidP="00BD36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CE5" w:rsidRPr="00133318" w:rsidRDefault="00DB1CE5" w:rsidP="00BD36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1CE5" w:rsidRPr="00133318" w:rsidRDefault="00DB1CE5" w:rsidP="00BD368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2BD8" w:rsidRPr="00133318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Начальник управления экономики,</w:t>
      </w:r>
    </w:p>
    <w:p w:rsidR="009C2BD8" w:rsidRPr="00133318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инвестиций, туризма, торговли и сферы услуг</w:t>
      </w:r>
    </w:p>
    <w:p w:rsidR="009C2BD8" w:rsidRPr="00133318" w:rsidRDefault="009C2BD8" w:rsidP="009C2BD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администрации муниципального образования </w:t>
      </w:r>
    </w:p>
    <w:p w:rsidR="00A77B29" w:rsidRPr="00F4124E" w:rsidRDefault="009C2BD8" w:rsidP="008B42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pacing w:val="7"/>
          <w:sz w:val="28"/>
          <w:szCs w:val="28"/>
        </w:rPr>
      </w:pP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Мостовский район                                                                </w:t>
      </w:r>
      <w:r w:rsidR="00F4124E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 xml:space="preserve"> </w:t>
      </w:r>
      <w:r w:rsidRPr="00133318">
        <w:rPr>
          <w:rFonts w:ascii="Times New Roman" w:eastAsia="Times New Roman" w:hAnsi="Times New Roman" w:cs="Times New Roman"/>
          <w:iCs/>
          <w:spacing w:val="7"/>
          <w:sz w:val="28"/>
          <w:szCs w:val="28"/>
        </w:rPr>
        <w:t>С.С. Ск</w:t>
      </w:r>
      <w:r w:rsidRPr="00DB1CE5">
        <w:rPr>
          <w:rFonts w:ascii="Times New Roman" w:eastAsia="Times New Roman" w:hAnsi="Times New Roman" w:cs="Times New Roman"/>
          <w:iCs/>
          <w:spacing w:val="7"/>
          <w:sz w:val="27"/>
          <w:szCs w:val="27"/>
        </w:rPr>
        <w:t>ороходова</w:t>
      </w:r>
    </w:p>
    <w:sectPr w:rsidR="00A77B29" w:rsidRPr="00F4124E" w:rsidSect="00A77B29">
      <w:headerReference w:type="default" r:id="rId12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1B0" w:rsidRDefault="007A11B0" w:rsidP="007305FA">
      <w:pPr>
        <w:spacing w:after="0" w:line="240" w:lineRule="auto"/>
      </w:pPr>
      <w:r>
        <w:separator/>
      </w:r>
    </w:p>
  </w:endnote>
  <w:endnote w:type="continuationSeparator" w:id="0">
    <w:p w:rsidR="007A11B0" w:rsidRDefault="007A11B0" w:rsidP="0073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1B0" w:rsidRDefault="007A11B0" w:rsidP="007305FA">
      <w:pPr>
        <w:spacing w:after="0" w:line="240" w:lineRule="auto"/>
      </w:pPr>
      <w:r>
        <w:separator/>
      </w:r>
    </w:p>
  </w:footnote>
  <w:footnote w:type="continuationSeparator" w:id="0">
    <w:p w:rsidR="007A11B0" w:rsidRDefault="007A11B0" w:rsidP="0073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75349"/>
      <w:docPartObj>
        <w:docPartGallery w:val="Page Numbers (Top of Page)"/>
        <w:docPartUnique/>
      </w:docPartObj>
    </w:sdtPr>
    <w:sdtEndPr/>
    <w:sdtContent>
      <w:p w:rsidR="007305FA" w:rsidRDefault="00AE4DB9">
        <w:pPr>
          <w:pStyle w:val="ac"/>
          <w:jc w:val="center"/>
        </w:pPr>
        <w:r w:rsidRPr="007305F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305FA" w:rsidRPr="007305F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305F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627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305F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05FA" w:rsidRDefault="007305F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011"/>
    <w:multiLevelType w:val="hybridMultilevel"/>
    <w:tmpl w:val="43740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42CCD"/>
    <w:multiLevelType w:val="hybridMultilevel"/>
    <w:tmpl w:val="CAFA82F8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A55A2"/>
    <w:multiLevelType w:val="hybridMultilevel"/>
    <w:tmpl w:val="B2BEC9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A538A"/>
    <w:multiLevelType w:val="hybridMultilevel"/>
    <w:tmpl w:val="2F38E176"/>
    <w:lvl w:ilvl="0" w:tplc="B0E014F4">
      <w:start w:val="1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169B8"/>
    <w:multiLevelType w:val="hybridMultilevel"/>
    <w:tmpl w:val="77A0B186"/>
    <w:lvl w:ilvl="0" w:tplc="EBFA8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50C3E"/>
    <w:multiLevelType w:val="hybridMultilevel"/>
    <w:tmpl w:val="619E7698"/>
    <w:lvl w:ilvl="0" w:tplc="328EEF2E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8947EE"/>
    <w:multiLevelType w:val="hybridMultilevel"/>
    <w:tmpl w:val="6114AF84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CC63CA"/>
    <w:multiLevelType w:val="hybridMultilevel"/>
    <w:tmpl w:val="FFB2DAD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53A313A"/>
    <w:multiLevelType w:val="hybridMultilevel"/>
    <w:tmpl w:val="01BCCDB4"/>
    <w:lvl w:ilvl="0" w:tplc="2048B4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6FE7591"/>
    <w:multiLevelType w:val="multilevel"/>
    <w:tmpl w:val="10DE84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6C6816"/>
    <w:multiLevelType w:val="hybridMultilevel"/>
    <w:tmpl w:val="A37E8DE2"/>
    <w:lvl w:ilvl="0" w:tplc="2048B4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FB1302A"/>
    <w:multiLevelType w:val="hybridMultilevel"/>
    <w:tmpl w:val="EC9CDBB0"/>
    <w:lvl w:ilvl="0" w:tplc="9AC29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4932AA"/>
    <w:multiLevelType w:val="hybridMultilevel"/>
    <w:tmpl w:val="2EDADA3A"/>
    <w:lvl w:ilvl="0" w:tplc="2048B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426F5E"/>
    <w:multiLevelType w:val="hybridMultilevel"/>
    <w:tmpl w:val="681EA8F8"/>
    <w:lvl w:ilvl="0" w:tplc="9AC2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AF75A1"/>
    <w:multiLevelType w:val="multilevel"/>
    <w:tmpl w:val="02B2CA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1A4CBA"/>
    <w:multiLevelType w:val="hybridMultilevel"/>
    <w:tmpl w:val="8D0C9A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E6E7491"/>
    <w:multiLevelType w:val="hybridMultilevel"/>
    <w:tmpl w:val="60B0C698"/>
    <w:lvl w:ilvl="0" w:tplc="2048B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987E33"/>
    <w:multiLevelType w:val="hybridMultilevel"/>
    <w:tmpl w:val="5866D27A"/>
    <w:lvl w:ilvl="0" w:tplc="2048B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54A5C"/>
    <w:multiLevelType w:val="hybridMultilevel"/>
    <w:tmpl w:val="E9585EB2"/>
    <w:lvl w:ilvl="0" w:tplc="794CD9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14110"/>
    <w:multiLevelType w:val="hybridMultilevel"/>
    <w:tmpl w:val="8354D192"/>
    <w:lvl w:ilvl="0" w:tplc="9AC290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C2E4A38"/>
    <w:multiLevelType w:val="hybridMultilevel"/>
    <w:tmpl w:val="D69CD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5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16"/>
  </w:num>
  <w:num w:numId="9">
    <w:abstractNumId w:val="17"/>
  </w:num>
  <w:num w:numId="10">
    <w:abstractNumId w:val="7"/>
  </w:num>
  <w:num w:numId="11">
    <w:abstractNumId w:val="11"/>
  </w:num>
  <w:num w:numId="12">
    <w:abstractNumId w:val="13"/>
  </w:num>
  <w:num w:numId="13">
    <w:abstractNumId w:val="10"/>
  </w:num>
  <w:num w:numId="14">
    <w:abstractNumId w:val="9"/>
  </w:num>
  <w:num w:numId="15">
    <w:abstractNumId w:val="14"/>
  </w:num>
  <w:num w:numId="16">
    <w:abstractNumId w:val="15"/>
  </w:num>
  <w:num w:numId="17">
    <w:abstractNumId w:val="3"/>
  </w:num>
  <w:num w:numId="18">
    <w:abstractNumId w:val="18"/>
  </w:num>
  <w:num w:numId="19">
    <w:abstractNumId w:val="2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05FA"/>
    <w:rsid w:val="00044C10"/>
    <w:rsid w:val="00061AA8"/>
    <w:rsid w:val="00071AE6"/>
    <w:rsid w:val="00076632"/>
    <w:rsid w:val="00076CAC"/>
    <w:rsid w:val="000943F0"/>
    <w:rsid w:val="000F713C"/>
    <w:rsid w:val="00102BF7"/>
    <w:rsid w:val="001036A4"/>
    <w:rsid w:val="00117E89"/>
    <w:rsid w:val="00133318"/>
    <w:rsid w:val="00135028"/>
    <w:rsid w:val="001B7338"/>
    <w:rsid w:val="001E5C21"/>
    <w:rsid w:val="001F1BA8"/>
    <w:rsid w:val="002452A4"/>
    <w:rsid w:val="00264098"/>
    <w:rsid w:val="00265271"/>
    <w:rsid w:val="00267C6B"/>
    <w:rsid w:val="002A2B67"/>
    <w:rsid w:val="002A375B"/>
    <w:rsid w:val="002D3554"/>
    <w:rsid w:val="002D7C01"/>
    <w:rsid w:val="002E522B"/>
    <w:rsid w:val="002F7AA7"/>
    <w:rsid w:val="00303902"/>
    <w:rsid w:val="00306446"/>
    <w:rsid w:val="00334B3E"/>
    <w:rsid w:val="00362264"/>
    <w:rsid w:val="00372E3C"/>
    <w:rsid w:val="00375B9B"/>
    <w:rsid w:val="003A777D"/>
    <w:rsid w:val="003D0170"/>
    <w:rsid w:val="003D483B"/>
    <w:rsid w:val="00406594"/>
    <w:rsid w:val="004416CD"/>
    <w:rsid w:val="0045608C"/>
    <w:rsid w:val="00466E06"/>
    <w:rsid w:val="0049185E"/>
    <w:rsid w:val="004B5C5E"/>
    <w:rsid w:val="004E3822"/>
    <w:rsid w:val="005075ED"/>
    <w:rsid w:val="00525DBA"/>
    <w:rsid w:val="00555C22"/>
    <w:rsid w:val="00584AE7"/>
    <w:rsid w:val="005953D9"/>
    <w:rsid w:val="005B63A7"/>
    <w:rsid w:val="005C5E7F"/>
    <w:rsid w:val="005C65F1"/>
    <w:rsid w:val="005D3D89"/>
    <w:rsid w:val="00620948"/>
    <w:rsid w:val="00626FE9"/>
    <w:rsid w:val="0066041F"/>
    <w:rsid w:val="00671DA4"/>
    <w:rsid w:val="006833B3"/>
    <w:rsid w:val="006C377D"/>
    <w:rsid w:val="006C687E"/>
    <w:rsid w:val="006F78A7"/>
    <w:rsid w:val="0072422E"/>
    <w:rsid w:val="007305FA"/>
    <w:rsid w:val="007837ED"/>
    <w:rsid w:val="007A11B0"/>
    <w:rsid w:val="007E2FC5"/>
    <w:rsid w:val="007F0B58"/>
    <w:rsid w:val="00823285"/>
    <w:rsid w:val="00827FC9"/>
    <w:rsid w:val="00836AC8"/>
    <w:rsid w:val="008466EE"/>
    <w:rsid w:val="00867F6E"/>
    <w:rsid w:val="0088696D"/>
    <w:rsid w:val="008912E7"/>
    <w:rsid w:val="0089711E"/>
    <w:rsid w:val="008B42A2"/>
    <w:rsid w:val="008C15DE"/>
    <w:rsid w:val="008E33D2"/>
    <w:rsid w:val="008E77A0"/>
    <w:rsid w:val="008F0AEB"/>
    <w:rsid w:val="008F3073"/>
    <w:rsid w:val="008F6093"/>
    <w:rsid w:val="00901F5D"/>
    <w:rsid w:val="00907E29"/>
    <w:rsid w:val="009119F7"/>
    <w:rsid w:val="00921E37"/>
    <w:rsid w:val="009469CF"/>
    <w:rsid w:val="0095710A"/>
    <w:rsid w:val="009802FA"/>
    <w:rsid w:val="00992B6F"/>
    <w:rsid w:val="009B5C7F"/>
    <w:rsid w:val="009C2BD8"/>
    <w:rsid w:val="009E7C04"/>
    <w:rsid w:val="00A009E3"/>
    <w:rsid w:val="00A2300C"/>
    <w:rsid w:val="00A25B2A"/>
    <w:rsid w:val="00A40D00"/>
    <w:rsid w:val="00A537BC"/>
    <w:rsid w:val="00A65091"/>
    <w:rsid w:val="00A77B29"/>
    <w:rsid w:val="00A930E5"/>
    <w:rsid w:val="00AA2089"/>
    <w:rsid w:val="00AC25D2"/>
    <w:rsid w:val="00AD1948"/>
    <w:rsid w:val="00AE17F4"/>
    <w:rsid w:val="00AE4DB9"/>
    <w:rsid w:val="00AF6528"/>
    <w:rsid w:val="00B362F1"/>
    <w:rsid w:val="00B80E56"/>
    <w:rsid w:val="00B81CBD"/>
    <w:rsid w:val="00B822DA"/>
    <w:rsid w:val="00BD24B9"/>
    <w:rsid w:val="00BD3682"/>
    <w:rsid w:val="00BE2B10"/>
    <w:rsid w:val="00C075EB"/>
    <w:rsid w:val="00C223E1"/>
    <w:rsid w:val="00C22760"/>
    <w:rsid w:val="00C50BD9"/>
    <w:rsid w:val="00C56274"/>
    <w:rsid w:val="00C64C38"/>
    <w:rsid w:val="00D1037F"/>
    <w:rsid w:val="00D34171"/>
    <w:rsid w:val="00D7460A"/>
    <w:rsid w:val="00D8211C"/>
    <w:rsid w:val="00DB02D2"/>
    <w:rsid w:val="00DB1CE5"/>
    <w:rsid w:val="00DB5B35"/>
    <w:rsid w:val="00DE6793"/>
    <w:rsid w:val="00E03FA3"/>
    <w:rsid w:val="00E177A7"/>
    <w:rsid w:val="00E2299E"/>
    <w:rsid w:val="00E32982"/>
    <w:rsid w:val="00E40387"/>
    <w:rsid w:val="00E73473"/>
    <w:rsid w:val="00E94A7E"/>
    <w:rsid w:val="00E94B97"/>
    <w:rsid w:val="00E95FD3"/>
    <w:rsid w:val="00EA1797"/>
    <w:rsid w:val="00EE3C61"/>
    <w:rsid w:val="00F15CBD"/>
    <w:rsid w:val="00F4124E"/>
    <w:rsid w:val="00F55645"/>
    <w:rsid w:val="00F606FA"/>
    <w:rsid w:val="00F65A9C"/>
    <w:rsid w:val="00F8346C"/>
    <w:rsid w:val="00F84F2F"/>
    <w:rsid w:val="00F94FB6"/>
    <w:rsid w:val="00FA5AA0"/>
    <w:rsid w:val="00FB282B"/>
    <w:rsid w:val="00FB720C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5FA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7305FA"/>
    <w:rPr>
      <w:rFonts w:ascii="Times New Roman" w:eastAsia="Times New Roman" w:hAnsi="Times New Roman" w:cs="Times New Roman"/>
      <w:b/>
      <w:color w:val="000000"/>
      <w:sz w:val="28"/>
      <w:szCs w:val="20"/>
      <w:lang w:eastAsia="ar-SA"/>
    </w:rPr>
  </w:style>
  <w:style w:type="paragraph" w:styleId="a5">
    <w:name w:val="Title"/>
    <w:basedOn w:val="a"/>
    <w:next w:val="a"/>
    <w:link w:val="a6"/>
    <w:qFormat/>
    <w:rsid w:val="007305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6">
    <w:name w:val="Название Знак"/>
    <w:basedOn w:val="a0"/>
    <w:link w:val="a5"/>
    <w:rsid w:val="007305F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1">
    <w:name w:val="Обычный1"/>
    <w:rsid w:val="007305FA"/>
    <w:pPr>
      <w:widowControl w:val="0"/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Nonformat">
    <w:name w:val="ConsPlusNonformat"/>
    <w:rsid w:val="007305F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7305F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7305FA"/>
  </w:style>
  <w:style w:type="paragraph" w:customStyle="1" w:styleId="a8">
    <w:name w:val="Нормальный (таблица)"/>
    <w:basedOn w:val="a"/>
    <w:next w:val="a"/>
    <w:rsid w:val="007305F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305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Subtitle"/>
    <w:basedOn w:val="a"/>
    <w:next w:val="a"/>
    <w:link w:val="ab"/>
    <w:uiPriority w:val="11"/>
    <w:qFormat/>
    <w:rsid w:val="007305F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7305F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3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305FA"/>
  </w:style>
  <w:style w:type="paragraph" w:styleId="ae">
    <w:name w:val="footer"/>
    <w:basedOn w:val="a"/>
    <w:link w:val="af"/>
    <w:uiPriority w:val="99"/>
    <w:semiHidden/>
    <w:unhideWhenUsed/>
    <w:rsid w:val="0073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305FA"/>
  </w:style>
  <w:style w:type="paragraph" w:styleId="af0">
    <w:name w:val="Balloon Text"/>
    <w:basedOn w:val="a"/>
    <w:link w:val="af1"/>
    <w:uiPriority w:val="99"/>
    <w:semiHidden/>
    <w:unhideWhenUsed/>
    <w:rsid w:val="00827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27FC9"/>
    <w:rPr>
      <w:rFonts w:ascii="Tahoma" w:hAnsi="Tahoma" w:cs="Tahoma"/>
      <w:sz w:val="16"/>
      <w:szCs w:val="16"/>
    </w:rPr>
  </w:style>
  <w:style w:type="character" w:styleId="af2">
    <w:name w:val="Hyperlink"/>
    <w:basedOn w:val="a0"/>
    <w:uiPriority w:val="99"/>
    <w:unhideWhenUsed/>
    <w:rsid w:val="00076C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edgorie-onlaine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mostovski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stovski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E7367-00FF-4B47-B310-7CA30EFC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1837</TotalTime>
  <Pages>4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70</cp:revision>
  <cp:lastPrinted>2022-12-12T09:49:00Z</cp:lastPrinted>
  <dcterms:created xsi:type="dcterms:W3CDTF">2014-11-18T11:42:00Z</dcterms:created>
  <dcterms:modified xsi:type="dcterms:W3CDTF">2024-07-03T06:19:00Z</dcterms:modified>
</cp:coreProperties>
</file>