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9D1C57" w14:textId="77777777" w:rsidR="00CB6CD1" w:rsidRDefault="00000000">
      <w:pPr>
        <w:pStyle w:val="Standard"/>
        <w:jc w:val="center"/>
      </w:pPr>
      <w:r>
        <w:rPr>
          <w:rFonts w:ascii="Times New Roman" w:eastAsia="Times New Roman" w:hAnsi="Times New Roman" w:cs="Times New Roman"/>
          <w:b/>
          <w:sz w:val="28"/>
        </w:rPr>
        <w:t>Приказ СФР от 29 декабря 2024 г. № 2714 «Об утверждении Решения о порядке предоставления субсидии на государственную поддержку стимулирования найма отдельных категорий граждан»</w:t>
      </w:r>
      <w:r>
        <w:rPr>
          <w:rFonts w:ascii="Times New Roman" w:eastAsia="Times New Roman" w:hAnsi="Times New Roman" w:cs="Times New Roman"/>
          <w:sz w:val="28"/>
        </w:rPr>
        <w:t>.</w:t>
      </w:r>
    </w:p>
    <w:p w14:paraId="2A552840" w14:textId="77777777" w:rsidR="00CB6CD1" w:rsidRDefault="00CB6CD1">
      <w:pPr>
        <w:pStyle w:val="Standard"/>
        <w:rPr>
          <w:b/>
        </w:rPr>
      </w:pPr>
    </w:p>
    <w:p w14:paraId="1FF5E649" w14:textId="77777777" w:rsidR="00CB6CD1" w:rsidRDefault="00000000">
      <w:pPr>
        <w:pStyle w:val="Standard"/>
        <w:jc w:val="center"/>
      </w:pPr>
      <w:r>
        <w:rPr>
          <w:rFonts w:ascii="Times New Roman" w:eastAsia="Times New Roman" w:hAnsi="Times New Roman" w:cs="Times New Roman"/>
          <w:b/>
          <w:sz w:val="32"/>
          <w:lang w:val="ar-SA"/>
        </w:rPr>
        <w:t>К</w:t>
      </w:r>
      <w:r>
        <w:rPr>
          <w:rFonts w:ascii="Times New Roman" w:eastAsia="Times New Roman" w:hAnsi="Times New Roman" w:cs="Times New Roman"/>
          <w:b/>
          <w:sz w:val="32"/>
        </w:rPr>
        <w:t>ак получить субсидию</w:t>
      </w:r>
    </w:p>
    <w:p w14:paraId="3790397D" w14:textId="77777777" w:rsidR="00CB6CD1" w:rsidRDefault="00CB6CD1">
      <w:pPr>
        <w:pStyle w:val="Standard"/>
        <w:jc w:val="center"/>
      </w:pPr>
    </w:p>
    <w:p w14:paraId="32FA4861" w14:textId="77777777" w:rsidR="00CB6CD1" w:rsidRDefault="00000000">
      <w:pPr>
        <w:pStyle w:val="Standard"/>
        <w:jc w:val="center"/>
      </w:pPr>
      <w:r>
        <w:rPr>
          <w:rFonts w:ascii="Times New Roman" w:eastAsia="Times New Roman" w:hAnsi="Times New Roman" w:cs="Times New Roman"/>
          <w:b/>
          <w:sz w:val="32"/>
        </w:rPr>
        <w:t>Пошаговая инструкция для работодателей</w:t>
      </w:r>
    </w:p>
    <w:p w14:paraId="46B76E28" w14:textId="77777777" w:rsidR="00CB6CD1" w:rsidRDefault="00CB6CD1">
      <w:pPr>
        <w:pStyle w:val="Standard"/>
        <w:jc w:val="both"/>
      </w:pPr>
    </w:p>
    <w:p w14:paraId="0609C1DC" w14:textId="77777777" w:rsidR="00CB6CD1" w:rsidRDefault="00000000">
      <w:pPr>
        <w:pStyle w:val="Standard"/>
        <w:tabs>
          <w:tab w:val="center" w:pos="4675"/>
          <w:tab w:val="right" w:pos="9354"/>
        </w:tabs>
        <w:ind w:firstLine="698"/>
        <w:jc w:val="center"/>
      </w:pPr>
      <w:r>
        <w:rPr>
          <w:rFonts w:ascii="Times New Roman" w:eastAsia="Times New Roman" w:hAnsi="Times New Roman" w:cs="Times New Roman"/>
          <w:b/>
          <w:color w:val="22272F"/>
          <w:szCs w:val="24"/>
          <w:lang w:val="ar-SA"/>
        </w:rPr>
        <w:t>Для получения субсидии работодатель включается в реестр при соблюдении следующих условий:</w:t>
      </w:r>
    </w:p>
    <w:p w14:paraId="3F5ED9C8" w14:textId="77777777" w:rsidR="00CB6CD1" w:rsidRDefault="00000000">
      <w:pPr>
        <w:pStyle w:val="afc"/>
        <w:spacing w:after="0" w:line="240" w:lineRule="auto"/>
        <w:ind w:firstLine="709"/>
        <w:jc w:val="both"/>
      </w:pPr>
      <w:r>
        <w:rPr>
          <w:szCs w:val="24"/>
        </w:rPr>
        <w:t xml:space="preserve">Шаг 1. Работодатель </w:t>
      </w:r>
      <w:r>
        <w:rPr>
          <w:b/>
          <w:szCs w:val="24"/>
        </w:rPr>
        <w:t>размещает информацию на Е</w:t>
      </w:r>
      <w:r>
        <w:rPr>
          <w:b/>
          <w:color w:val="22272F"/>
          <w:szCs w:val="24"/>
        </w:rPr>
        <w:t>диной цифровой платформе в сфере занятости и трудовых отношений</w:t>
      </w:r>
      <w:r>
        <w:rPr>
          <w:b/>
          <w:szCs w:val="24"/>
        </w:rPr>
        <w:t> </w:t>
      </w:r>
      <w:r>
        <w:rPr>
          <w:rStyle w:val="Internetlink1"/>
          <w:b/>
          <w:color w:val="000000"/>
          <w:szCs w:val="24"/>
          <w:u w:val="none"/>
        </w:rPr>
        <w:t>"Работа в России"</w:t>
      </w:r>
      <w:r>
        <w:rPr>
          <w:rFonts w:ascii="PT Serif" w:eastAsia="PT Serif" w:hAnsi="PT Serif" w:cs="PT Serif"/>
          <w:color w:val="CC3333"/>
          <w:szCs w:val="24"/>
        </w:rPr>
        <w:t xml:space="preserve"> </w:t>
      </w:r>
      <w:r>
        <w:rPr>
          <w:b/>
          <w:szCs w:val="24"/>
        </w:rPr>
        <w:t>о свободных рабочих местах и вакантных должностях, в том числе о потребности в их замещении, опубликованную на единой цифровой платформе (ст. 17 ФЗ от 12.12.2023 г. № 565-ФЗ "О занятости населения в РФ)</w:t>
      </w:r>
      <w:r>
        <w:rPr>
          <w:szCs w:val="24"/>
        </w:rPr>
        <w:t>;</w:t>
      </w:r>
    </w:p>
    <w:p w14:paraId="34D5A4B9" w14:textId="77777777" w:rsidR="00CB6CD1" w:rsidRDefault="00000000">
      <w:pPr>
        <w:pStyle w:val="afc"/>
        <w:spacing w:after="0" w:line="240" w:lineRule="auto"/>
        <w:ind w:firstLine="706"/>
        <w:jc w:val="both"/>
      </w:pPr>
      <w:r>
        <w:rPr>
          <w:szCs w:val="24"/>
        </w:rPr>
        <w:t xml:space="preserve">Шаг 2. </w:t>
      </w:r>
      <w:r>
        <w:rPr>
          <w:b/>
          <w:szCs w:val="24"/>
        </w:rPr>
        <w:t>Подает заявление о содействии в подборе необходимых работников (приложение № 1 приказа МТиСЗ РФ от 09.12.2024 г. № 678 Н) в личном кабинете на ЕЦП на основании информации о вакансии</w:t>
      </w:r>
      <w:r>
        <w:rPr>
          <w:szCs w:val="24"/>
        </w:rPr>
        <w:t>. Р</w:t>
      </w:r>
      <w:r>
        <w:rPr>
          <w:b/>
          <w:szCs w:val="24"/>
        </w:rPr>
        <w:t xml:space="preserve">аботодатель </w:t>
      </w:r>
      <w:r>
        <w:rPr>
          <w:b/>
          <w:color w:val="0070C0"/>
          <w:szCs w:val="24"/>
          <w:u w:val="single"/>
          <w:shd w:val="clear" w:color="auto" w:fill="FFFFFF"/>
        </w:rPr>
        <w:t>ОБЯЗАТЕЛЬНО</w:t>
      </w:r>
      <w:r>
        <w:rPr>
          <w:b/>
          <w:szCs w:val="24"/>
        </w:rPr>
        <w:t xml:space="preserve"> </w:t>
      </w:r>
      <w:r>
        <w:rPr>
          <w:b/>
          <w:color w:val="0070C0"/>
          <w:szCs w:val="24"/>
        </w:rPr>
        <w:t>выбирает цель подбора</w:t>
      </w:r>
      <w:r>
        <w:rPr>
          <w:szCs w:val="24"/>
        </w:rPr>
        <w:t>, а именно: «</w:t>
      </w:r>
      <w:r>
        <w:rPr>
          <w:b/>
          <w:color w:val="FF0000"/>
          <w:szCs w:val="24"/>
          <w:u w:val="single"/>
        </w:rPr>
        <w:t>участие в программе государственной поддержке юридических лиц и индивидуальных предпринимателей за исключением привлечения работников из других субъектов Российской Федерации</w:t>
      </w:r>
      <w:r>
        <w:rPr>
          <w:szCs w:val="24"/>
        </w:rPr>
        <w:t>»</w:t>
      </w:r>
      <w:r>
        <w:rPr>
          <w:szCs w:val="24"/>
          <w:lang w:val="ru-RU"/>
        </w:rPr>
        <w:t>;</w:t>
      </w:r>
    </w:p>
    <w:p w14:paraId="031D2999" w14:textId="77777777" w:rsidR="00CB6CD1" w:rsidRDefault="00000000">
      <w:pPr>
        <w:pStyle w:val="Textbody"/>
        <w:spacing w:before="100" w:after="0" w:line="240" w:lineRule="auto"/>
        <w:ind w:firstLine="706"/>
        <w:jc w:val="both"/>
      </w:pPr>
      <w:r>
        <w:rPr>
          <w:rFonts w:ascii="Times New Roman" w:eastAsia="Times New Roman" w:hAnsi="Times New Roman" w:cs="Times New Roman"/>
          <w:color w:val="22272F"/>
          <w:szCs w:val="24"/>
        </w:rPr>
        <w:t xml:space="preserve">Шаг 3. </w:t>
      </w:r>
      <w:r>
        <w:rPr>
          <w:rFonts w:ascii="Times New Roman" w:eastAsia="Times New Roman" w:hAnsi="Times New Roman" w:cs="Times New Roman"/>
          <w:b/>
          <w:color w:val="22272F"/>
          <w:szCs w:val="24"/>
        </w:rPr>
        <w:t xml:space="preserve">Трудоустроить на работу гражданина, относящегося к отдельной категории, </w:t>
      </w:r>
      <w:r>
        <w:rPr>
          <w:rFonts w:ascii="Times New Roman" w:eastAsia="Times New Roman" w:hAnsi="Times New Roman" w:cs="Times New Roman"/>
          <w:b/>
          <w:szCs w:val="24"/>
        </w:rPr>
        <w:t>по направлению органа службы занятости населения:</w:t>
      </w:r>
    </w:p>
    <w:p w14:paraId="10D184A3" w14:textId="77777777" w:rsidR="00CB6CD1" w:rsidRDefault="00000000">
      <w:pPr>
        <w:widowControl/>
        <w:numPr>
          <w:ilvl w:val="0"/>
          <w:numId w:val="2"/>
        </w:numPr>
        <w:tabs>
          <w:tab w:val="left" w:pos="720"/>
        </w:tabs>
        <w:suppressAutoHyphens w:val="0"/>
        <w:overflowPunct/>
        <w:autoSpaceDE/>
        <w:ind w:left="1267"/>
        <w:textAlignment w:val="auto"/>
      </w:pPr>
      <w:r>
        <w:rPr>
          <w:b/>
          <w:bCs/>
          <w:color w:val="0070C0"/>
          <w:sz w:val="22"/>
        </w:rPr>
        <w:t>ветераны боевых действий СВО</w:t>
      </w:r>
      <w:r>
        <w:rPr>
          <w:color w:val="000000"/>
          <w:sz w:val="22"/>
        </w:rPr>
        <w:t>, уволенные с военной службы (службы, работы);</w:t>
      </w:r>
    </w:p>
    <w:p w14:paraId="50DA2194" w14:textId="77777777" w:rsidR="00CB6CD1" w:rsidRDefault="00000000">
      <w:pPr>
        <w:widowControl/>
        <w:numPr>
          <w:ilvl w:val="0"/>
          <w:numId w:val="2"/>
        </w:numPr>
        <w:tabs>
          <w:tab w:val="left" w:pos="720"/>
        </w:tabs>
        <w:suppressAutoHyphens w:val="0"/>
        <w:overflowPunct/>
        <w:autoSpaceDE/>
        <w:ind w:left="1267"/>
        <w:textAlignment w:val="auto"/>
      </w:pPr>
      <w:r>
        <w:rPr>
          <w:color w:val="000000"/>
          <w:sz w:val="22"/>
        </w:rPr>
        <w:t>лица, принимавшие в соответствии с решениями органов публичной власти ДНР, ЛНР в боевых действиях в составе Вооруженных Сил ДНР, Народной милиции ЛНР, воинских формирований и органов ДНР и ЛНР, начиная с 11 мая 2014 г.;</w:t>
      </w:r>
    </w:p>
    <w:p w14:paraId="5B471CBB" w14:textId="77777777" w:rsidR="00CB6CD1" w:rsidRDefault="00000000">
      <w:pPr>
        <w:widowControl/>
        <w:numPr>
          <w:ilvl w:val="0"/>
          <w:numId w:val="2"/>
        </w:numPr>
        <w:tabs>
          <w:tab w:val="left" w:pos="720"/>
        </w:tabs>
        <w:suppressAutoHyphens w:val="0"/>
        <w:overflowPunct/>
        <w:autoSpaceDE/>
        <w:ind w:left="1267"/>
        <w:textAlignment w:val="auto"/>
      </w:pPr>
      <w:r>
        <w:rPr>
          <w:b/>
          <w:bCs/>
          <w:color w:val="0070C0"/>
          <w:sz w:val="22"/>
        </w:rPr>
        <w:t xml:space="preserve">члены семей погибших в ходе СВО </w:t>
      </w:r>
      <w:r>
        <w:rPr>
          <w:color w:val="000000"/>
          <w:sz w:val="22"/>
        </w:rPr>
        <w:t>(боевых действий), члены семей умерших после увольнения с военной службы (службы, работы), если смерть таких лиц наступила вследствие увечья (ранения, травмы, контузии) или заболевания, полученных ими при выполнении задач в ходе СВО (боевых действий);</w:t>
      </w:r>
    </w:p>
    <w:p w14:paraId="52261656" w14:textId="77777777" w:rsidR="00CB6CD1" w:rsidRDefault="00000000">
      <w:pPr>
        <w:widowControl/>
        <w:numPr>
          <w:ilvl w:val="0"/>
          <w:numId w:val="2"/>
        </w:numPr>
        <w:tabs>
          <w:tab w:val="left" w:pos="720"/>
        </w:tabs>
        <w:suppressAutoHyphens w:val="0"/>
        <w:overflowPunct/>
        <w:autoSpaceDE/>
        <w:ind w:left="1267"/>
        <w:textAlignment w:val="auto"/>
      </w:pPr>
      <w:r>
        <w:rPr>
          <w:color w:val="000000"/>
          <w:sz w:val="22"/>
        </w:rPr>
        <w:t xml:space="preserve">лица, признанные в установленном порядке </w:t>
      </w:r>
      <w:r>
        <w:rPr>
          <w:b/>
          <w:bCs/>
          <w:color w:val="0070C0"/>
          <w:sz w:val="22"/>
        </w:rPr>
        <w:t>инвалидами</w:t>
      </w:r>
      <w:r>
        <w:rPr>
          <w:color w:val="000000"/>
          <w:sz w:val="22"/>
        </w:rPr>
        <w:t>,</w:t>
      </w:r>
    </w:p>
    <w:p w14:paraId="1A33CA5F" w14:textId="77777777" w:rsidR="00CB6CD1" w:rsidRDefault="00000000">
      <w:pPr>
        <w:widowControl/>
        <w:numPr>
          <w:ilvl w:val="0"/>
          <w:numId w:val="2"/>
        </w:numPr>
        <w:tabs>
          <w:tab w:val="left" w:pos="720"/>
        </w:tabs>
        <w:suppressAutoHyphens w:val="0"/>
        <w:overflowPunct/>
        <w:autoSpaceDE/>
        <w:ind w:left="1267"/>
        <w:textAlignment w:val="auto"/>
      </w:pPr>
      <w:r>
        <w:rPr>
          <w:b/>
          <w:bCs/>
          <w:color w:val="0070C0"/>
          <w:sz w:val="22"/>
        </w:rPr>
        <w:t>граждане, уволенные с военной службы, и члены их семей;</w:t>
      </w:r>
    </w:p>
    <w:p w14:paraId="4FE74BEB" w14:textId="77777777" w:rsidR="00CB6CD1" w:rsidRDefault="00000000">
      <w:pPr>
        <w:widowControl/>
        <w:numPr>
          <w:ilvl w:val="0"/>
          <w:numId w:val="2"/>
        </w:numPr>
        <w:tabs>
          <w:tab w:val="left" w:pos="720"/>
        </w:tabs>
        <w:suppressAutoHyphens w:val="0"/>
        <w:overflowPunct/>
        <w:autoSpaceDE/>
        <w:ind w:left="1267"/>
        <w:textAlignment w:val="auto"/>
      </w:pPr>
      <w:r>
        <w:rPr>
          <w:b/>
          <w:bCs/>
          <w:color w:val="0070C0"/>
          <w:sz w:val="22"/>
        </w:rPr>
        <w:t>лица, освобожденные из учреждений, исполняющих наказание в виде лишения свободы</w:t>
      </w:r>
      <w:r>
        <w:rPr>
          <w:color w:val="000000"/>
          <w:sz w:val="22"/>
        </w:rPr>
        <w:t>, и ищущие работу в течении одного года с даты освобождения;</w:t>
      </w:r>
    </w:p>
    <w:p w14:paraId="7758530E" w14:textId="77777777" w:rsidR="00CB6CD1" w:rsidRDefault="00000000">
      <w:pPr>
        <w:pStyle w:val="Textbody"/>
        <w:spacing w:before="100" w:after="0" w:line="240" w:lineRule="auto"/>
        <w:ind w:firstLine="706"/>
        <w:jc w:val="both"/>
      </w:pPr>
      <w:r>
        <w:rPr>
          <w:rFonts w:ascii="Calibri" w:eastAsia="Times New Roman" w:hAnsi="Calibri" w:cs="Times New Roman"/>
          <w:b/>
          <w:bCs/>
          <w:color w:val="0070C0"/>
          <w:sz w:val="22"/>
        </w:rPr>
        <w:t xml:space="preserve">     одинокие родители, многодетные родители, усыновители, опекуны (попечители), воспитывающие несовершеннолетних детей, детей-инвалидов</w:t>
      </w:r>
    </w:p>
    <w:p w14:paraId="12773461" w14:textId="77777777" w:rsidR="00CB6CD1" w:rsidRDefault="00000000">
      <w:pPr>
        <w:pStyle w:val="Standard"/>
        <w:ind w:firstLine="706"/>
        <w:jc w:val="both"/>
      </w:pPr>
      <w:r>
        <w:rPr>
          <w:rFonts w:ascii="Times New Roman" w:eastAsia="Times New Roman" w:hAnsi="Times New Roman" w:cs="Times New Roman"/>
          <w:szCs w:val="24"/>
        </w:rPr>
        <w:t xml:space="preserve">Шаг 4. </w:t>
      </w:r>
      <w:r>
        <w:rPr>
          <w:rFonts w:ascii="Times New Roman" w:eastAsia="Times New Roman" w:hAnsi="Times New Roman" w:cs="Times New Roman"/>
          <w:b/>
          <w:szCs w:val="24"/>
        </w:rPr>
        <w:t>Подача заявления в СФР</w:t>
      </w:r>
      <w:r>
        <w:rPr>
          <w:rFonts w:ascii="Times New Roman" w:eastAsia="Times New Roman" w:hAnsi="Times New Roman" w:cs="Times New Roman"/>
          <w:szCs w:val="24"/>
        </w:rPr>
        <w:t>.</w:t>
      </w:r>
    </w:p>
    <w:p w14:paraId="02211D1F" w14:textId="77777777" w:rsidR="00CB6CD1" w:rsidRDefault="00000000">
      <w:pPr>
        <w:pStyle w:val="Standard"/>
        <w:ind w:firstLine="706"/>
        <w:jc w:val="both"/>
      </w:pPr>
      <w:r>
        <w:rPr>
          <w:rFonts w:ascii="Times New Roman" w:eastAsia="Times New Roman" w:hAnsi="Times New Roman" w:cs="Times New Roman"/>
          <w:szCs w:val="24"/>
        </w:rPr>
        <w:t xml:space="preserve">Для включения в реестр работодателей, имеющих право на получение субсидии, необходимо подать заявление в СФР через </w:t>
      </w:r>
      <w:r>
        <w:rPr>
          <w:rFonts w:ascii="Times New Roman" w:eastAsia="Times New Roman" w:hAnsi="Times New Roman" w:cs="Times New Roman"/>
          <w:szCs w:val="24"/>
          <w:lang w:val="ar-SA"/>
        </w:rPr>
        <w:t>федеральную государственную информационную систему "Единая интегрированная информационная система "Соцтрах" (не ранее чем через месяц после даты трудоустройства, но не позднее 15 декабря текущего финансового года).</w:t>
      </w:r>
      <w:r>
        <w:rPr>
          <w:rFonts w:ascii="Times New Roman" w:eastAsia="Times New Roman" w:hAnsi="Times New Roman" w:cs="Times New Roman"/>
          <w:szCs w:val="24"/>
        </w:rPr>
        <w:t xml:space="preserve"> </w:t>
      </w:r>
    </w:p>
    <w:p w14:paraId="4B66E45C" w14:textId="77777777" w:rsidR="00CB6CD1" w:rsidRDefault="00000000">
      <w:pPr>
        <w:pStyle w:val="Standard"/>
        <w:ind w:firstLine="706"/>
        <w:jc w:val="both"/>
      </w:pPr>
      <w:r>
        <w:rPr>
          <w:rFonts w:ascii="Times New Roman" w:eastAsia="Times New Roman" w:hAnsi="Times New Roman" w:cs="Times New Roman"/>
          <w:szCs w:val="24"/>
        </w:rPr>
        <w:t>Документы направляются через информационные системы работодателя, которые он использует для автоматизации процессов, либо с помощью ПО Фонда.</w:t>
      </w:r>
    </w:p>
    <w:p w14:paraId="45537CCF" w14:textId="77777777" w:rsidR="00CB6CD1" w:rsidRDefault="00CB6CD1">
      <w:pPr>
        <w:pStyle w:val="Standard"/>
        <w:ind w:firstLine="706"/>
        <w:jc w:val="both"/>
        <w:rPr>
          <w:szCs w:val="24"/>
        </w:rPr>
      </w:pPr>
    </w:p>
    <w:p w14:paraId="2EE7E472" w14:textId="77777777" w:rsidR="00CB6CD1" w:rsidRDefault="00000000">
      <w:pPr>
        <w:pStyle w:val="Standard"/>
        <w:ind w:firstLine="706"/>
        <w:jc w:val="both"/>
      </w:pPr>
      <w:r>
        <w:rPr>
          <w:rFonts w:ascii="Times New Roman" w:eastAsia="Times New Roman" w:hAnsi="Times New Roman" w:cs="Times New Roman"/>
          <w:szCs w:val="24"/>
        </w:rPr>
        <w:t xml:space="preserve">Шаг 5. </w:t>
      </w:r>
      <w:r>
        <w:rPr>
          <w:rFonts w:ascii="Times New Roman" w:eastAsia="Times New Roman" w:hAnsi="Times New Roman" w:cs="Times New Roman"/>
          <w:b/>
          <w:szCs w:val="24"/>
        </w:rPr>
        <w:t>Проверка СФР соответствия требованиям.</w:t>
      </w:r>
    </w:p>
    <w:p w14:paraId="1133BBB0" w14:textId="77777777" w:rsidR="00CB6CD1" w:rsidRDefault="00000000">
      <w:pPr>
        <w:pStyle w:val="Standard"/>
        <w:ind w:firstLine="706"/>
        <w:jc w:val="both"/>
      </w:pPr>
      <w:r>
        <w:rPr>
          <w:rFonts w:ascii="Times New Roman" w:eastAsia="Times New Roman" w:hAnsi="Times New Roman" w:cs="Times New Roman"/>
          <w:szCs w:val="24"/>
        </w:rPr>
        <w:t>После подачи заявления Фонд проводит проверку работодателя и трудоустроенных граждан. В рамках проверки подтверждается соответствие комплексу требований для получения субсидии:</w:t>
      </w:r>
    </w:p>
    <w:p w14:paraId="08B4135A" w14:textId="77777777" w:rsidR="00CB6CD1" w:rsidRDefault="00000000">
      <w:pPr>
        <w:pStyle w:val="Standard"/>
        <w:jc w:val="both"/>
      </w:pPr>
      <w:r>
        <w:rPr>
          <w:rFonts w:ascii="Times New Roman" w:eastAsia="Times New Roman" w:hAnsi="Times New Roman" w:cs="Times New Roman"/>
          <w:szCs w:val="24"/>
        </w:rPr>
        <w:t>наличие госрегистрации работодателя до 1 января текущего года;</w:t>
      </w:r>
    </w:p>
    <w:p w14:paraId="7F5710F3" w14:textId="77777777" w:rsidR="00CB6CD1" w:rsidRDefault="00000000">
      <w:pPr>
        <w:pStyle w:val="Standard"/>
        <w:jc w:val="both"/>
      </w:pPr>
      <w:r>
        <w:rPr>
          <w:rFonts w:ascii="Times New Roman" w:eastAsia="Times New Roman" w:hAnsi="Times New Roman" w:cs="Times New Roman"/>
          <w:szCs w:val="24"/>
        </w:rPr>
        <w:lastRenderedPageBreak/>
        <w:t>факт подачи заявления о включении в реестр;</w:t>
      </w:r>
    </w:p>
    <w:p w14:paraId="4A322F64" w14:textId="77777777" w:rsidR="00CB6CD1" w:rsidRDefault="00000000">
      <w:pPr>
        <w:pStyle w:val="Standard"/>
        <w:jc w:val="both"/>
      </w:pPr>
      <w:r>
        <w:rPr>
          <w:rFonts w:ascii="Times New Roman" w:eastAsia="Times New Roman" w:hAnsi="Times New Roman" w:cs="Times New Roman"/>
          <w:szCs w:val="24"/>
        </w:rPr>
        <w:t>отсутствие задолженности перед налоговыми органами и фондами (налоги, страховые взносы, штрафы и пени) более 10 000 руб.;</w:t>
      </w:r>
    </w:p>
    <w:p w14:paraId="0250E593" w14:textId="77777777" w:rsidR="00CB6CD1" w:rsidRDefault="00000000">
      <w:pPr>
        <w:pStyle w:val="Standard"/>
        <w:jc w:val="both"/>
      </w:pPr>
      <w:r>
        <w:rPr>
          <w:rFonts w:ascii="Times New Roman" w:eastAsia="Times New Roman" w:hAnsi="Times New Roman" w:cs="Times New Roman"/>
          <w:szCs w:val="24"/>
        </w:rPr>
        <w:t>соответствие сведений о работодателе и работниках информации, переданной службой занятости;</w:t>
      </w:r>
    </w:p>
    <w:p w14:paraId="7483EE7F" w14:textId="77777777" w:rsidR="00CB6CD1" w:rsidRDefault="00000000">
      <w:pPr>
        <w:pStyle w:val="Standard"/>
        <w:jc w:val="both"/>
      </w:pPr>
      <w:r>
        <w:rPr>
          <w:rFonts w:ascii="Times New Roman" w:eastAsia="Times New Roman" w:hAnsi="Times New Roman" w:cs="Times New Roman"/>
          <w:szCs w:val="24"/>
        </w:rPr>
        <w:t>факт трудоустройства граждан на основании бессрочного трудового договора;</w:t>
      </w:r>
    </w:p>
    <w:p w14:paraId="046183E4" w14:textId="77777777" w:rsidR="00CB6CD1" w:rsidRDefault="00000000">
      <w:pPr>
        <w:pStyle w:val="Standard"/>
        <w:jc w:val="both"/>
      </w:pPr>
      <w:r>
        <w:rPr>
          <w:rFonts w:ascii="Times New Roman" w:eastAsia="Times New Roman" w:hAnsi="Times New Roman" w:cs="Times New Roman"/>
          <w:szCs w:val="24"/>
        </w:rPr>
        <w:t>полный рабочий день в соответствии с правилами внутреннего трудового распорядка;</w:t>
      </w:r>
    </w:p>
    <w:p w14:paraId="2C0D6EB6" w14:textId="77777777" w:rsidR="00CB6CD1" w:rsidRDefault="00000000">
      <w:pPr>
        <w:pStyle w:val="Standard"/>
        <w:jc w:val="both"/>
      </w:pPr>
      <w:r>
        <w:rPr>
          <w:rFonts w:ascii="Times New Roman" w:eastAsia="Times New Roman" w:hAnsi="Times New Roman" w:cs="Times New Roman"/>
          <w:szCs w:val="24"/>
        </w:rPr>
        <w:t>выплата сотрудникам заработной платы в размере не ниже 1,5 МРОТ, установленного федеральным законом;</w:t>
      </w:r>
    </w:p>
    <w:p w14:paraId="1A5D0E64" w14:textId="77777777" w:rsidR="00CB6CD1" w:rsidRDefault="00000000">
      <w:pPr>
        <w:pStyle w:val="Standard"/>
        <w:jc w:val="both"/>
      </w:pPr>
      <w:r>
        <w:rPr>
          <w:rFonts w:ascii="Times New Roman" w:eastAsia="Times New Roman" w:hAnsi="Times New Roman" w:cs="Times New Roman"/>
          <w:szCs w:val="24"/>
        </w:rPr>
        <w:t>отсутствие задолженности по заработной плате;</w:t>
      </w:r>
    </w:p>
    <w:p w14:paraId="7EFDD6BC" w14:textId="77777777" w:rsidR="00CB6CD1" w:rsidRDefault="00000000">
      <w:pPr>
        <w:pStyle w:val="Standard"/>
        <w:jc w:val="both"/>
      </w:pPr>
      <w:r>
        <w:rPr>
          <w:rFonts w:ascii="Times New Roman" w:eastAsia="Times New Roman" w:hAnsi="Times New Roman" w:cs="Times New Roman"/>
          <w:szCs w:val="24"/>
        </w:rPr>
        <w:t>если работодатель — ИП или организация, учрежденная инвалидами, он должен подтвердить этот статус;</w:t>
      </w:r>
    </w:p>
    <w:p w14:paraId="6B23E447" w14:textId="77777777" w:rsidR="00CB6CD1" w:rsidRDefault="00CB6CD1">
      <w:pPr>
        <w:pStyle w:val="Standard"/>
        <w:jc w:val="both"/>
        <w:rPr>
          <w:szCs w:val="24"/>
        </w:rPr>
      </w:pPr>
    </w:p>
    <w:p w14:paraId="5AF96CE8" w14:textId="77777777" w:rsidR="00CB6CD1" w:rsidRDefault="00000000">
      <w:pPr>
        <w:pStyle w:val="Standard"/>
        <w:ind w:firstLine="706"/>
        <w:jc w:val="both"/>
      </w:pPr>
      <w:r>
        <w:rPr>
          <w:rFonts w:ascii="Times New Roman" w:eastAsia="Times New Roman" w:hAnsi="Times New Roman" w:cs="Times New Roman"/>
          <w:b/>
          <w:szCs w:val="24"/>
        </w:rPr>
        <w:t>Шаг 6. Проверка работодателя перед каждой выплатой субсидии.</w:t>
      </w:r>
    </w:p>
    <w:p w14:paraId="2DD3D686" w14:textId="77777777" w:rsidR="00CB6CD1" w:rsidRDefault="00000000">
      <w:pPr>
        <w:pStyle w:val="Standard"/>
        <w:ind w:firstLine="706"/>
        <w:jc w:val="both"/>
      </w:pPr>
      <w:r>
        <w:rPr>
          <w:rFonts w:ascii="Times New Roman" w:eastAsia="Times New Roman" w:hAnsi="Times New Roman" w:cs="Times New Roman"/>
          <w:szCs w:val="24"/>
        </w:rPr>
        <w:t>Фонд проверяет работодателя трижды:</w:t>
      </w:r>
    </w:p>
    <w:p w14:paraId="32D9AF24" w14:textId="77777777" w:rsidR="00CB6CD1" w:rsidRDefault="00000000">
      <w:pPr>
        <w:pStyle w:val="Standard"/>
        <w:ind w:firstLine="706"/>
        <w:jc w:val="both"/>
      </w:pPr>
      <w:r>
        <w:rPr>
          <w:rFonts w:ascii="Times New Roman" w:eastAsia="Times New Roman" w:hAnsi="Times New Roman" w:cs="Times New Roman"/>
          <w:szCs w:val="24"/>
        </w:rPr>
        <w:t>перед выплатой 1-го транша (по истечении 1 месяца работы);</w:t>
      </w:r>
    </w:p>
    <w:p w14:paraId="6420D776" w14:textId="77777777" w:rsidR="00CB6CD1" w:rsidRDefault="00000000">
      <w:pPr>
        <w:pStyle w:val="Standard"/>
        <w:ind w:firstLine="706"/>
        <w:jc w:val="both"/>
      </w:pPr>
      <w:r>
        <w:rPr>
          <w:rFonts w:ascii="Times New Roman" w:eastAsia="Times New Roman" w:hAnsi="Times New Roman" w:cs="Times New Roman"/>
          <w:szCs w:val="24"/>
        </w:rPr>
        <w:t>перед выплатой 2-го транша (по истечении 3 месяцев работы);</w:t>
      </w:r>
    </w:p>
    <w:p w14:paraId="5AF6AC79" w14:textId="77777777" w:rsidR="00CB6CD1" w:rsidRDefault="00000000">
      <w:pPr>
        <w:pStyle w:val="Standard"/>
        <w:ind w:firstLine="706"/>
        <w:jc w:val="both"/>
      </w:pPr>
      <w:r>
        <w:rPr>
          <w:rFonts w:ascii="Times New Roman" w:eastAsia="Times New Roman" w:hAnsi="Times New Roman" w:cs="Times New Roman"/>
          <w:szCs w:val="24"/>
        </w:rPr>
        <w:t>перед выплатой 3-го транша (по истечении 6 месяцев работы).</w:t>
      </w:r>
    </w:p>
    <w:p w14:paraId="4443794B" w14:textId="77777777" w:rsidR="00CB6CD1" w:rsidRDefault="00000000">
      <w:pPr>
        <w:pStyle w:val="Standard"/>
        <w:ind w:firstLine="706"/>
        <w:jc w:val="both"/>
      </w:pPr>
      <w:r>
        <w:rPr>
          <w:rFonts w:ascii="Times New Roman" w:eastAsia="Times New Roman" w:hAnsi="Times New Roman" w:cs="Times New Roman"/>
          <w:szCs w:val="24"/>
        </w:rPr>
        <w:t>При необходимости СФР может запросить у работодателя дополнительные документы;</w:t>
      </w:r>
    </w:p>
    <w:p w14:paraId="6B911C31" w14:textId="77777777" w:rsidR="00CB6CD1" w:rsidRDefault="00CB6CD1">
      <w:pPr>
        <w:pStyle w:val="Standard"/>
        <w:ind w:firstLine="706"/>
        <w:jc w:val="both"/>
        <w:rPr>
          <w:szCs w:val="24"/>
        </w:rPr>
      </w:pPr>
    </w:p>
    <w:p w14:paraId="38F37DDC" w14:textId="77777777" w:rsidR="00CB6CD1" w:rsidRDefault="00000000">
      <w:pPr>
        <w:pStyle w:val="Standard"/>
        <w:ind w:firstLine="706"/>
        <w:jc w:val="both"/>
      </w:pPr>
      <w:r>
        <w:rPr>
          <w:rFonts w:ascii="Times New Roman" w:eastAsia="Times New Roman" w:hAnsi="Times New Roman" w:cs="Times New Roman"/>
          <w:szCs w:val="24"/>
        </w:rPr>
        <w:t>Шаг 7. Выплата субсидии.</w:t>
      </w:r>
    </w:p>
    <w:p w14:paraId="703036B6" w14:textId="77777777" w:rsidR="00CB6CD1" w:rsidRDefault="00000000">
      <w:pPr>
        <w:pStyle w:val="Standard"/>
        <w:ind w:firstLine="706"/>
        <w:jc w:val="both"/>
      </w:pPr>
      <w:r>
        <w:rPr>
          <w:rFonts w:ascii="Times New Roman" w:eastAsia="Times New Roman" w:hAnsi="Times New Roman" w:cs="Times New Roman"/>
          <w:b/>
          <w:szCs w:val="24"/>
          <w:u w:val="single"/>
          <w:shd w:val="clear" w:color="auto" w:fill="FFFFFF"/>
        </w:rPr>
        <w:t xml:space="preserve">Первая часть субсидии перечисляется в течение 10 рабочих дней после положительного решения о включении работодателя в реестр. Вторая и третья части выплачиваются после очередных проверок по итогам 3-го и 6-го месяцев работы трудоустроенного гражданина. </w:t>
      </w:r>
      <w:r>
        <w:rPr>
          <w:rFonts w:ascii="Times New Roman" w:eastAsia="Times New Roman" w:hAnsi="Times New Roman" w:cs="Times New Roman"/>
          <w:b/>
          <w:color w:val="0070C0"/>
          <w:szCs w:val="24"/>
          <w:u w:val="single"/>
          <w:shd w:val="clear" w:color="auto" w:fill="FFFFFF"/>
        </w:rPr>
        <w:t>При этом заявление на получение субсидии работодатель заполняет только один раз.</w:t>
      </w:r>
    </w:p>
    <w:p w14:paraId="04AFE380" w14:textId="77777777" w:rsidR="00CB6CD1" w:rsidRDefault="00000000">
      <w:pPr>
        <w:pStyle w:val="Standard"/>
        <w:ind w:firstLine="706"/>
        <w:jc w:val="both"/>
      </w:pPr>
      <w:r>
        <w:rPr>
          <w:rFonts w:ascii="Times New Roman" w:eastAsia="Times New Roman" w:hAnsi="Times New Roman" w:cs="Times New Roman"/>
          <w:b/>
          <w:color w:val="22272F"/>
          <w:szCs w:val="24"/>
        </w:rPr>
        <w:t>Информация о перечислении субсидии направляется Фондом работодателю в личный кабинет страхователя на </w:t>
      </w:r>
      <w:r>
        <w:rPr>
          <w:rStyle w:val="Internetlink1"/>
          <w:rFonts w:ascii="Times New Roman" w:eastAsia="Times New Roman" w:hAnsi="Times New Roman" w:cs="Times New Roman"/>
          <w:b/>
          <w:color w:val="000000"/>
          <w:szCs w:val="24"/>
          <w:u w:val="none"/>
        </w:rPr>
        <w:t>официальном сайте</w:t>
      </w:r>
      <w:r>
        <w:rPr>
          <w:rFonts w:ascii="Times New Roman" w:eastAsia="Times New Roman" w:hAnsi="Times New Roman" w:cs="Times New Roman"/>
          <w:b/>
          <w:szCs w:val="24"/>
        </w:rPr>
        <w:t> </w:t>
      </w:r>
      <w:r>
        <w:rPr>
          <w:rFonts w:ascii="Times New Roman" w:eastAsia="Times New Roman" w:hAnsi="Times New Roman" w:cs="Times New Roman"/>
          <w:b/>
          <w:color w:val="22272F"/>
          <w:szCs w:val="24"/>
        </w:rPr>
        <w:t>Фонда (Интернет-ссылка: https://sfr.gov.ru/)в сети "Интернет") не позднее 2 рабочих дней, следующих за днем перечисления средств работодателю.</w:t>
      </w:r>
    </w:p>
    <w:p w14:paraId="6AB750E2" w14:textId="77777777" w:rsidR="00CB6CD1" w:rsidRDefault="00CB6CD1">
      <w:pPr>
        <w:pStyle w:val="Standard"/>
        <w:ind w:firstLine="706"/>
        <w:jc w:val="both"/>
        <w:rPr>
          <w:szCs w:val="24"/>
        </w:rPr>
      </w:pPr>
    </w:p>
    <w:p w14:paraId="15A6CE76" w14:textId="77777777" w:rsidR="00CB6CD1" w:rsidRDefault="00000000">
      <w:pPr>
        <w:pStyle w:val="Standard"/>
        <w:ind w:firstLine="706"/>
        <w:jc w:val="both"/>
      </w:pPr>
      <w:r>
        <w:rPr>
          <w:rFonts w:ascii="Times New Roman" w:eastAsia="Times New Roman" w:hAnsi="Times New Roman" w:cs="Times New Roman"/>
          <w:b/>
          <w:color w:val="22272F"/>
          <w:szCs w:val="24"/>
        </w:rPr>
        <w:t>Основанием для отказа во включении в реестр является отсутствие свободных остатков лимитов бюджетных обязательств, предусмотренных на цель предоставления субсидии, и (или) несоответствие работодателя условиям предоставления субсидии, предусмотренным </w:t>
      </w:r>
      <w:r>
        <w:rPr>
          <w:rStyle w:val="Internetlink1"/>
          <w:rFonts w:ascii="Times New Roman" w:eastAsia="Times New Roman" w:hAnsi="Times New Roman" w:cs="Times New Roman"/>
          <w:b/>
          <w:color w:val="000000"/>
          <w:szCs w:val="24"/>
          <w:u w:val="none"/>
        </w:rPr>
        <w:t>пунктом 8.2</w:t>
      </w:r>
      <w:r>
        <w:rPr>
          <w:rFonts w:ascii="Times New Roman" w:eastAsia="Times New Roman" w:hAnsi="Times New Roman" w:cs="Times New Roman"/>
          <w:b/>
          <w:color w:val="22272F"/>
          <w:szCs w:val="24"/>
        </w:rPr>
        <w:t> настоящего Решения.</w:t>
      </w:r>
    </w:p>
    <w:p w14:paraId="3B4B4EF9" w14:textId="77777777" w:rsidR="00CB6CD1" w:rsidRDefault="00CB6CD1">
      <w:pPr>
        <w:pStyle w:val="Standard"/>
        <w:ind w:firstLine="706"/>
        <w:jc w:val="both"/>
        <w:rPr>
          <w:rFonts w:ascii="Times New Roman" w:eastAsia="Times New Roman" w:hAnsi="Times New Roman" w:cs="Times New Roman"/>
          <w:b/>
          <w:color w:val="22272F"/>
          <w:szCs w:val="24"/>
        </w:rPr>
      </w:pPr>
    </w:p>
    <w:p w14:paraId="53217295" w14:textId="77777777" w:rsidR="00CB6CD1" w:rsidRDefault="00000000">
      <w:pPr>
        <w:widowControl/>
        <w:suppressAutoHyphens w:val="0"/>
        <w:overflowPunct/>
        <w:ind w:firstLine="708"/>
        <w:jc w:val="both"/>
        <w:textAlignment w:val="auto"/>
      </w:pPr>
      <w:r>
        <w:rPr>
          <w:rFonts w:ascii="Times New Roman" w:eastAsia="Calibri" w:hAnsi="Times New Roman"/>
          <w:kern w:val="0"/>
          <w:sz w:val="24"/>
          <w:szCs w:val="24"/>
          <w:lang w:eastAsia="en-US"/>
        </w:rPr>
        <w:t xml:space="preserve">Дополнительную информацию можно получить в филиале Центра занятости населения Краснодарского края в Мостовском районе  по адресу: п. Мостовской, ул. Калинина, 47,  каб. № 1,  по телефону: 8 (86192) 5-08-39, ведущий специалист Свистунова Елена Алексеевна (электронная почта: </w:t>
      </w:r>
      <w:hyperlink r:id="rId7" w:history="1">
        <w:r>
          <w:rPr>
            <w:rFonts w:ascii="Times New Roman" w:eastAsia="Calibri" w:hAnsi="Times New Roman"/>
            <w:color w:val="000000"/>
            <w:kern w:val="0"/>
            <w:sz w:val="24"/>
            <w:szCs w:val="24"/>
            <w:u w:val="single"/>
            <w:lang w:val="en-US" w:eastAsia="en-US"/>
          </w:rPr>
          <w:t>mostczn</w:t>
        </w:r>
        <w:r>
          <w:rPr>
            <w:rFonts w:ascii="Times New Roman" w:eastAsia="Calibri" w:hAnsi="Times New Roman"/>
            <w:color w:val="000000"/>
            <w:kern w:val="0"/>
            <w:sz w:val="24"/>
            <w:szCs w:val="24"/>
            <w:u w:val="single"/>
            <w:lang w:eastAsia="en-US"/>
          </w:rPr>
          <w:t>5.2@</w:t>
        </w:r>
        <w:r>
          <w:rPr>
            <w:rFonts w:ascii="Times New Roman" w:eastAsia="Calibri" w:hAnsi="Times New Roman"/>
            <w:color w:val="000000"/>
            <w:kern w:val="0"/>
            <w:sz w:val="24"/>
            <w:szCs w:val="24"/>
            <w:u w:val="single"/>
            <w:lang w:val="en-US" w:eastAsia="en-US"/>
          </w:rPr>
          <w:t>mail</w:t>
        </w:r>
        <w:r>
          <w:rPr>
            <w:rFonts w:ascii="Times New Roman" w:eastAsia="Calibri" w:hAnsi="Times New Roman"/>
            <w:color w:val="000000"/>
            <w:kern w:val="0"/>
            <w:sz w:val="24"/>
            <w:szCs w:val="24"/>
            <w:u w:val="single"/>
            <w:lang w:eastAsia="en-US"/>
          </w:rPr>
          <w:t>.</w:t>
        </w:r>
        <w:r>
          <w:rPr>
            <w:rFonts w:ascii="Times New Roman" w:eastAsia="Calibri" w:hAnsi="Times New Roman"/>
            <w:color w:val="000000"/>
            <w:kern w:val="0"/>
            <w:sz w:val="24"/>
            <w:szCs w:val="24"/>
            <w:u w:val="single"/>
            <w:lang w:val="en-US" w:eastAsia="en-US"/>
          </w:rPr>
          <w:t>ru</w:t>
        </w:r>
      </w:hyperlink>
      <w:r>
        <w:rPr>
          <w:rFonts w:ascii="Times New Roman" w:eastAsia="Calibri" w:hAnsi="Times New Roman"/>
          <w:kern w:val="0"/>
          <w:sz w:val="24"/>
          <w:szCs w:val="24"/>
          <w:lang w:eastAsia="en-US"/>
        </w:rPr>
        <w:t xml:space="preserve">). </w:t>
      </w:r>
    </w:p>
    <w:p w14:paraId="4535ACF3" w14:textId="77777777" w:rsidR="00CB6CD1" w:rsidRDefault="00CB6CD1">
      <w:pPr>
        <w:pStyle w:val="Standard"/>
        <w:ind w:firstLine="706"/>
        <w:jc w:val="both"/>
        <w:rPr>
          <w:szCs w:val="24"/>
        </w:rPr>
      </w:pPr>
    </w:p>
    <w:sectPr w:rsidR="00CB6CD1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CEB82A" w14:textId="77777777" w:rsidR="00EE7F59" w:rsidRDefault="00EE7F59">
      <w:r>
        <w:separator/>
      </w:r>
    </w:p>
  </w:endnote>
  <w:endnote w:type="continuationSeparator" w:id="0">
    <w:p w14:paraId="57EF24B0" w14:textId="77777777" w:rsidR="00EE7F59" w:rsidRDefault="00EE7F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0"/>
    <w:family w:val="auto"/>
    <w:pitch w:val="default"/>
  </w:font>
  <w:font w:name="Liberation Sans">
    <w:charset w:val="00"/>
    <w:family w:val="auto"/>
    <w:pitch w:val="default"/>
  </w:font>
  <w:font w:name="PT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6762F7" w14:textId="77777777" w:rsidR="00EE7F59" w:rsidRDefault="00EE7F59">
      <w:r>
        <w:rPr>
          <w:color w:val="000000"/>
        </w:rPr>
        <w:separator/>
      </w:r>
    </w:p>
  </w:footnote>
  <w:footnote w:type="continuationSeparator" w:id="0">
    <w:p w14:paraId="19D5DF3B" w14:textId="77777777" w:rsidR="00EE7F59" w:rsidRDefault="00EE7F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14386"/>
    <w:multiLevelType w:val="multilevel"/>
    <w:tmpl w:val="4BB83E4C"/>
    <w:lvl w:ilvl="0">
      <w:numFmt w:val="bullet"/>
      <w:lvlText w:val="•"/>
      <w:lvlJc w:val="left"/>
      <w:pPr>
        <w:ind w:left="720" w:hanging="360"/>
      </w:pPr>
      <w:rPr>
        <w:rFonts w:ascii="Arial" w:hAnsi="Arial"/>
      </w:rPr>
    </w:lvl>
    <w:lvl w:ilvl="1">
      <w:numFmt w:val="bullet"/>
      <w:lvlText w:val="•"/>
      <w:lvlJc w:val="left"/>
      <w:pPr>
        <w:ind w:left="1440" w:hanging="360"/>
      </w:pPr>
      <w:rPr>
        <w:rFonts w:ascii="Arial" w:hAnsi="Arial"/>
      </w:rPr>
    </w:lvl>
    <w:lvl w:ilvl="2">
      <w:numFmt w:val="bullet"/>
      <w:lvlText w:val="•"/>
      <w:lvlJc w:val="left"/>
      <w:pPr>
        <w:ind w:left="2160" w:hanging="360"/>
      </w:pPr>
      <w:rPr>
        <w:rFonts w:ascii="Arial" w:hAnsi="Arial"/>
      </w:rPr>
    </w:lvl>
    <w:lvl w:ilvl="3">
      <w:numFmt w:val="bullet"/>
      <w:lvlText w:val="•"/>
      <w:lvlJc w:val="left"/>
      <w:pPr>
        <w:ind w:left="2880" w:hanging="360"/>
      </w:pPr>
      <w:rPr>
        <w:rFonts w:ascii="Arial" w:hAnsi="Arial"/>
      </w:rPr>
    </w:lvl>
    <w:lvl w:ilvl="4">
      <w:numFmt w:val="bullet"/>
      <w:lvlText w:val="•"/>
      <w:lvlJc w:val="left"/>
      <w:pPr>
        <w:ind w:left="3600" w:hanging="360"/>
      </w:pPr>
      <w:rPr>
        <w:rFonts w:ascii="Arial" w:hAnsi="Arial"/>
      </w:rPr>
    </w:lvl>
    <w:lvl w:ilvl="5">
      <w:numFmt w:val="bullet"/>
      <w:lvlText w:val="•"/>
      <w:lvlJc w:val="left"/>
      <w:pPr>
        <w:ind w:left="4320" w:hanging="360"/>
      </w:pPr>
      <w:rPr>
        <w:rFonts w:ascii="Arial" w:hAnsi="Arial"/>
      </w:rPr>
    </w:lvl>
    <w:lvl w:ilvl="6">
      <w:numFmt w:val="bullet"/>
      <w:lvlText w:val="•"/>
      <w:lvlJc w:val="left"/>
      <w:pPr>
        <w:ind w:left="5040" w:hanging="360"/>
      </w:pPr>
      <w:rPr>
        <w:rFonts w:ascii="Arial" w:hAnsi="Arial"/>
      </w:rPr>
    </w:lvl>
    <w:lvl w:ilvl="7">
      <w:numFmt w:val="bullet"/>
      <w:lvlText w:val="•"/>
      <w:lvlJc w:val="left"/>
      <w:pPr>
        <w:ind w:left="5760" w:hanging="360"/>
      </w:pPr>
      <w:rPr>
        <w:rFonts w:ascii="Arial" w:hAnsi="Arial"/>
      </w:rPr>
    </w:lvl>
    <w:lvl w:ilvl="8">
      <w:numFmt w:val="bullet"/>
      <w:lvlText w:val="•"/>
      <w:lvlJc w:val="left"/>
      <w:pPr>
        <w:ind w:left="6480" w:hanging="360"/>
      </w:pPr>
      <w:rPr>
        <w:rFonts w:ascii="Arial" w:hAnsi="Arial"/>
      </w:rPr>
    </w:lvl>
  </w:abstractNum>
  <w:abstractNum w:abstractNumId="1" w15:restartNumberingAfterBreak="0">
    <w:nsid w:val="1BE56127"/>
    <w:multiLevelType w:val="multilevel"/>
    <w:tmpl w:val="CA80187C"/>
    <w:styleLink w:val="WWNum1"/>
    <w:lvl w:ilvl="0">
      <w:numFmt w:val="bullet"/>
      <w:lvlText w:val="•"/>
      <w:lvlJc w:val="left"/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num w:numId="1" w16cid:durableId="1362974568">
    <w:abstractNumId w:val="1"/>
  </w:num>
  <w:num w:numId="2" w16cid:durableId="7058371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hideSpellingErrors/>
  <w:hideGrammaticalErrors/>
  <w:attachedTemplate r:id="rId1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CB6CD1"/>
    <w:rsid w:val="006272F9"/>
    <w:rsid w:val="008E7207"/>
    <w:rsid w:val="00CB6CD1"/>
    <w:rsid w:val="00EE7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5233344"/>
  <w15:docId w15:val="{91F9E7C6-4279-46E4-9407-62DE5BA624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kern w:val="3"/>
        <w:szCs w:val="22"/>
        <w:lang w:val="ru-RU" w:eastAsia="ru-RU" w:bidi="ar-SA"/>
      </w:rPr>
    </w:rPrDefault>
    <w:pPrDefault>
      <w:pPr>
        <w:widowControl w:val="0"/>
        <w:overflowPunct w:val="0"/>
        <w:autoSpaceDE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</w:style>
  <w:style w:type="paragraph" w:styleId="1">
    <w:name w:val="heading 1"/>
    <w:basedOn w:val="a"/>
    <w:uiPriority w:val="9"/>
    <w:qFormat/>
    <w:pPr>
      <w:spacing w:before="360" w:after="80"/>
      <w:outlineLvl w:val="0"/>
    </w:pPr>
    <w:rPr>
      <w:rFonts w:ascii="Arial" w:eastAsia="Arial" w:hAnsi="Arial" w:cs="Arial"/>
      <w:color w:val="0F4761"/>
      <w:sz w:val="40"/>
    </w:rPr>
  </w:style>
  <w:style w:type="paragraph" w:styleId="2">
    <w:name w:val="heading 2"/>
    <w:basedOn w:val="a"/>
    <w:uiPriority w:val="9"/>
    <w:semiHidden/>
    <w:unhideWhenUsed/>
    <w:qFormat/>
    <w:pPr>
      <w:spacing w:before="160" w:after="80"/>
      <w:outlineLvl w:val="1"/>
    </w:pPr>
    <w:rPr>
      <w:rFonts w:ascii="Arial" w:eastAsia="Arial" w:hAnsi="Arial" w:cs="Arial"/>
      <w:color w:val="0F4761"/>
      <w:sz w:val="32"/>
    </w:rPr>
  </w:style>
  <w:style w:type="paragraph" w:styleId="3">
    <w:name w:val="heading 3"/>
    <w:basedOn w:val="a"/>
    <w:uiPriority w:val="9"/>
    <w:semiHidden/>
    <w:unhideWhenUsed/>
    <w:qFormat/>
    <w:pPr>
      <w:spacing w:before="160" w:after="80"/>
      <w:outlineLvl w:val="2"/>
    </w:pPr>
    <w:rPr>
      <w:rFonts w:ascii="Arial" w:eastAsia="Arial" w:hAnsi="Arial" w:cs="Arial"/>
      <w:color w:val="0F4761"/>
      <w:sz w:val="28"/>
    </w:rPr>
  </w:style>
  <w:style w:type="paragraph" w:styleId="4">
    <w:name w:val="heading 4"/>
    <w:basedOn w:val="a"/>
    <w:uiPriority w:val="9"/>
    <w:semiHidden/>
    <w:unhideWhenUsed/>
    <w:qFormat/>
    <w:pPr>
      <w:spacing w:before="80" w:after="40"/>
      <w:outlineLvl w:val="3"/>
    </w:pPr>
    <w:rPr>
      <w:rFonts w:ascii="Arial" w:eastAsia="Arial" w:hAnsi="Arial" w:cs="Arial"/>
      <w:i/>
      <w:color w:val="0F4761"/>
    </w:rPr>
  </w:style>
  <w:style w:type="paragraph" w:styleId="5">
    <w:name w:val="heading 5"/>
    <w:basedOn w:val="a"/>
    <w:uiPriority w:val="9"/>
    <w:semiHidden/>
    <w:unhideWhenUsed/>
    <w:qFormat/>
    <w:pPr>
      <w:spacing w:before="80" w:after="40"/>
      <w:outlineLvl w:val="4"/>
    </w:pPr>
    <w:rPr>
      <w:rFonts w:ascii="Arial" w:eastAsia="Arial" w:hAnsi="Arial" w:cs="Arial"/>
      <w:color w:val="0F4761"/>
    </w:rPr>
  </w:style>
  <w:style w:type="paragraph" w:styleId="6">
    <w:name w:val="heading 6"/>
    <w:basedOn w:val="a"/>
    <w:uiPriority w:val="9"/>
    <w:semiHidden/>
    <w:unhideWhenUsed/>
    <w:qFormat/>
    <w:pPr>
      <w:spacing w:before="40"/>
      <w:outlineLvl w:val="5"/>
    </w:pPr>
    <w:rPr>
      <w:rFonts w:ascii="Arial" w:eastAsia="Arial" w:hAnsi="Arial" w:cs="Arial"/>
      <w:i/>
      <w:color w:val="595959"/>
    </w:rPr>
  </w:style>
  <w:style w:type="paragraph" w:styleId="7">
    <w:name w:val="heading 7"/>
    <w:basedOn w:val="a"/>
    <w:pPr>
      <w:spacing w:before="40"/>
      <w:outlineLvl w:val="6"/>
    </w:pPr>
    <w:rPr>
      <w:rFonts w:ascii="Arial" w:eastAsia="Arial" w:hAnsi="Arial" w:cs="Arial"/>
      <w:color w:val="595959"/>
    </w:rPr>
  </w:style>
  <w:style w:type="paragraph" w:styleId="8">
    <w:name w:val="heading 8"/>
    <w:basedOn w:val="a"/>
    <w:pPr>
      <w:outlineLvl w:val="7"/>
    </w:pPr>
    <w:rPr>
      <w:rFonts w:ascii="Arial" w:eastAsia="Arial" w:hAnsi="Arial" w:cs="Arial"/>
      <w:i/>
      <w:color w:val="272727"/>
    </w:rPr>
  </w:style>
  <w:style w:type="paragraph" w:styleId="9">
    <w:name w:val="heading 9"/>
    <w:basedOn w:val="a"/>
    <w:pPr>
      <w:outlineLvl w:val="8"/>
    </w:pPr>
    <w:rPr>
      <w:rFonts w:ascii="Arial" w:eastAsia="Arial" w:hAnsi="Arial" w:cs="Arial"/>
      <w:i/>
      <w:color w:val="2727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Styleparagraph">
    <w:name w:val="DStyle_paragraph"/>
    <w:pPr>
      <w:suppressAutoHyphens/>
    </w:pPr>
  </w:style>
  <w:style w:type="character" w:customStyle="1" w:styleId="DStyletext">
    <w:name w:val="DStyle_text"/>
  </w:style>
  <w:style w:type="character" w:customStyle="1" w:styleId="Heading1Char">
    <w:name w:val="Heading 1 Char"/>
    <w:basedOn w:val="a0"/>
    <w:rPr>
      <w:rFonts w:ascii="Arial" w:eastAsia="Arial" w:hAnsi="Arial" w:cs="Arial"/>
      <w:color w:val="0F4761"/>
      <w:sz w:val="40"/>
    </w:rPr>
  </w:style>
  <w:style w:type="character" w:customStyle="1" w:styleId="Heading2Char">
    <w:name w:val="Heading 2 Char"/>
    <w:basedOn w:val="a0"/>
    <w:rPr>
      <w:rFonts w:ascii="Arial" w:eastAsia="Arial" w:hAnsi="Arial" w:cs="Arial"/>
      <w:color w:val="0F4761"/>
      <w:sz w:val="32"/>
    </w:rPr>
  </w:style>
  <w:style w:type="character" w:customStyle="1" w:styleId="Heading3Char">
    <w:name w:val="Heading 3 Char"/>
    <w:basedOn w:val="a0"/>
    <w:rPr>
      <w:rFonts w:ascii="Arial" w:eastAsia="Arial" w:hAnsi="Arial" w:cs="Arial"/>
      <w:color w:val="0F4761"/>
      <w:sz w:val="28"/>
    </w:rPr>
  </w:style>
  <w:style w:type="character" w:customStyle="1" w:styleId="Heading4Char">
    <w:name w:val="Heading 4 Char"/>
    <w:basedOn w:val="a0"/>
    <w:rPr>
      <w:rFonts w:ascii="Arial" w:eastAsia="Arial" w:hAnsi="Arial" w:cs="Arial"/>
      <w:i/>
      <w:color w:val="0F4761"/>
    </w:rPr>
  </w:style>
  <w:style w:type="character" w:customStyle="1" w:styleId="Heading5Char">
    <w:name w:val="Heading 5 Char"/>
    <w:basedOn w:val="a0"/>
    <w:rPr>
      <w:rFonts w:ascii="Arial" w:eastAsia="Arial" w:hAnsi="Arial" w:cs="Arial"/>
      <w:color w:val="0F4761"/>
    </w:rPr>
  </w:style>
  <w:style w:type="character" w:customStyle="1" w:styleId="Heading6Char">
    <w:name w:val="Heading 6 Char"/>
    <w:basedOn w:val="a0"/>
    <w:rPr>
      <w:rFonts w:ascii="Arial" w:eastAsia="Arial" w:hAnsi="Arial" w:cs="Arial"/>
      <w:i/>
      <w:color w:val="595959"/>
    </w:rPr>
  </w:style>
  <w:style w:type="character" w:customStyle="1" w:styleId="Heading7Char">
    <w:name w:val="Heading 7 Char"/>
    <w:basedOn w:val="a0"/>
    <w:rPr>
      <w:rFonts w:ascii="Arial" w:eastAsia="Arial" w:hAnsi="Arial" w:cs="Arial"/>
      <w:color w:val="595959"/>
    </w:rPr>
  </w:style>
  <w:style w:type="character" w:customStyle="1" w:styleId="Heading8Char">
    <w:name w:val="Heading 8 Char"/>
    <w:basedOn w:val="a0"/>
    <w:rPr>
      <w:rFonts w:ascii="Arial" w:eastAsia="Arial" w:hAnsi="Arial" w:cs="Arial"/>
      <w:i/>
      <w:color w:val="272727"/>
    </w:rPr>
  </w:style>
  <w:style w:type="character" w:customStyle="1" w:styleId="Heading9Char">
    <w:name w:val="Heading 9 Char"/>
    <w:basedOn w:val="a0"/>
    <w:rPr>
      <w:rFonts w:ascii="Arial" w:eastAsia="Arial" w:hAnsi="Arial" w:cs="Arial"/>
      <w:i/>
      <w:color w:val="272727"/>
    </w:rPr>
  </w:style>
  <w:style w:type="paragraph" w:styleId="a3">
    <w:name w:val="Title"/>
    <w:basedOn w:val="a"/>
    <w:uiPriority w:val="10"/>
    <w:qFormat/>
    <w:pPr>
      <w:spacing w:after="80"/>
    </w:pPr>
    <w:rPr>
      <w:rFonts w:ascii="Arial" w:eastAsia="Arial" w:hAnsi="Arial" w:cs="Arial"/>
      <w:spacing w:val="-10"/>
      <w:sz w:val="56"/>
    </w:rPr>
  </w:style>
  <w:style w:type="character" w:customStyle="1" w:styleId="TitleChar">
    <w:name w:val="Title Char"/>
    <w:basedOn w:val="a0"/>
    <w:rPr>
      <w:rFonts w:ascii="Arial" w:eastAsia="Arial" w:hAnsi="Arial" w:cs="Arial"/>
      <w:spacing w:val="-10"/>
      <w:sz w:val="56"/>
    </w:rPr>
  </w:style>
  <w:style w:type="paragraph" w:styleId="a4">
    <w:name w:val="Subtitle"/>
    <w:basedOn w:val="a"/>
    <w:uiPriority w:val="11"/>
    <w:qFormat/>
    <w:rPr>
      <w:color w:val="595959"/>
      <w:spacing w:val="15"/>
      <w:sz w:val="28"/>
    </w:rPr>
  </w:style>
  <w:style w:type="character" w:customStyle="1" w:styleId="SubtitleChar">
    <w:name w:val="Subtitle Char"/>
    <w:basedOn w:val="a0"/>
    <w:rPr>
      <w:color w:val="595959"/>
      <w:spacing w:val="15"/>
      <w:sz w:val="28"/>
    </w:rPr>
  </w:style>
  <w:style w:type="paragraph" w:styleId="20">
    <w:name w:val="Quote"/>
    <w:basedOn w:val="a"/>
    <w:pPr>
      <w:spacing w:before="160"/>
      <w:jc w:val="center"/>
    </w:pPr>
    <w:rPr>
      <w:i/>
      <w:color w:val="404040"/>
    </w:rPr>
  </w:style>
  <w:style w:type="character" w:customStyle="1" w:styleId="QuoteChar">
    <w:name w:val="Quote Char"/>
    <w:basedOn w:val="a0"/>
    <w:rPr>
      <w:i/>
      <w:color w:val="404040"/>
    </w:rPr>
  </w:style>
  <w:style w:type="paragraph" w:styleId="a5">
    <w:name w:val="List Paragraph"/>
    <w:basedOn w:val="a"/>
    <w:pPr>
      <w:ind w:left="720"/>
    </w:pPr>
  </w:style>
  <w:style w:type="character" w:styleId="a6">
    <w:name w:val="Intense Emphasis"/>
    <w:basedOn w:val="a0"/>
    <w:rPr>
      <w:i/>
      <w:color w:val="0F4761"/>
    </w:rPr>
  </w:style>
  <w:style w:type="paragraph" w:styleId="a7">
    <w:name w:val="Intense Quote"/>
    <w:basedOn w:val="a"/>
    <w:pPr>
      <w:spacing w:before="360" w:after="360"/>
      <w:ind w:left="864" w:right="864"/>
      <w:jc w:val="center"/>
    </w:pPr>
    <w:rPr>
      <w:i/>
      <w:color w:val="0F4761"/>
    </w:rPr>
  </w:style>
  <w:style w:type="character" w:customStyle="1" w:styleId="IntenseQuoteChar">
    <w:name w:val="Intense Quote Char"/>
    <w:basedOn w:val="a0"/>
    <w:rPr>
      <w:i/>
      <w:color w:val="0F4761"/>
    </w:rPr>
  </w:style>
  <w:style w:type="character" w:styleId="a8">
    <w:name w:val="Intense Reference"/>
    <w:basedOn w:val="a0"/>
    <w:rPr>
      <w:b/>
      <w:smallCaps/>
      <w:color w:val="0F4761"/>
      <w:spacing w:val="5"/>
    </w:rPr>
  </w:style>
  <w:style w:type="paragraph" w:styleId="a9">
    <w:name w:val="No Spacing"/>
    <w:basedOn w:val="a"/>
  </w:style>
  <w:style w:type="character" w:styleId="aa">
    <w:name w:val="Subtle Emphasis"/>
    <w:basedOn w:val="a0"/>
    <w:rPr>
      <w:i/>
      <w:color w:val="404040"/>
    </w:rPr>
  </w:style>
  <w:style w:type="character" w:styleId="ab">
    <w:name w:val="Emphasis"/>
    <w:basedOn w:val="a0"/>
    <w:rPr>
      <w:i/>
    </w:rPr>
  </w:style>
  <w:style w:type="character" w:styleId="ac">
    <w:name w:val="Strong"/>
    <w:basedOn w:val="a0"/>
    <w:rPr>
      <w:b/>
    </w:rPr>
  </w:style>
  <w:style w:type="character" w:styleId="ad">
    <w:name w:val="Subtle Reference"/>
    <w:basedOn w:val="a0"/>
    <w:rPr>
      <w:smallCaps/>
      <w:color w:val="5A5A5A"/>
    </w:rPr>
  </w:style>
  <w:style w:type="character" w:styleId="ae">
    <w:name w:val="Book Title"/>
    <w:basedOn w:val="a0"/>
    <w:rPr>
      <w:b/>
      <w:i/>
      <w:spacing w:val="5"/>
    </w:rPr>
  </w:style>
  <w:style w:type="paragraph" w:styleId="af">
    <w:name w:val="header"/>
    <w:basedOn w:val="a"/>
    <w:pPr>
      <w:tabs>
        <w:tab w:val="center" w:pos="4844"/>
        <w:tab w:val="right" w:pos="9689"/>
      </w:tabs>
    </w:pPr>
  </w:style>
  <w:style w:type="character" w:customStyle="1" w:styleId="HeaderChar">
    <w:name w:val="Header Char"/>
    <w:basedOn w:val="a0"/>
  </w:style>
  <w:style w:type="character" w:customStyle="1" w:styleId="FooterChar">
    <w:name w:val="Footer Char"/>
    <w:basedOn w:val="a0"/>
  </w:style>
  <w:style w:type="paragraph" w:styleId="af0">
    <w:name w:val="footnote text"/>
    <w:basedOn w:val="a"/>
  </w:style>
  <w:style w:type="character" w:customStyle="1" w:styleId="FootnoteTextChar">
    <w:name w:val="Footnote Text Char"/>
    <w:basedOn w:val="a0"/>
    <w:rPr>
      <w:sz w:val="20"/>
    </w:rPr>
  </w:style>
  <w:style w:type="character" w:styleId="af1">
    <w:name w:val="footnote reference"/>
    <w:basedOn w:val="a0"/>
    <w:rPr>
      <w:position w:val="0"/>
      <w:vertAlign w:val="superscript"/>
    </w:rPr>
  </w:style>
  <w:style w:type="paragraph" w:styleId="af2">
    <w:name w:val="endnote text"/>
    <w:basedOn w:val="a"/>
  </w:style>
  <w:style w:type="character" w:customStyle="1" w:styleId="EndnoteTextChar">
    <w:name w:val="Endnote Text Char"/>
    <w:basedOn w:val="a0"/>
    <w:rPr>
      <w:sz w:val="20"/>
    </w:rPr>
  </w:style>
  <w:style w:type="character" w:styleId="af3">
    <w:name w:val="endnote reference"/>
    <w:basedOn w:val="a0"/>
    <w:rPr>
      <w:position w:val="0"/>
      <w:vertAlign w:val="superscript"/>
    </w:rPr>
  </w:style>
  <w:style w:type="character" w:styleId="af4">
    <w:name w:val="Hyperlink"/>
    <w:basedOn w:val="a0"/>
    <w:rPr>
      <w:color w:val="0563C1"/>
      <w:u w:val="single"/>
    </w:rPr>
  </w:style>
  <w:style w:type="character" w:customStyle="1" w:styleId="Internetlink">
    <w:name w:val="Internet link"/>
    <w:rPr>
      <w:color w:val="0563C1"/>
      <w:u w:val="single"/>
    </w:rPr>
  </w:style>
  <w:style w:type="character" w:customStyle="1" w:styleId="Internetlink0">
    <w:name w:val="Internet link"/>
    <w:rPr>
      <w:color w:val="0563C1"/>
      <w:u w:val="single"/>
    </w:rPr>
  </w:style>
  <w:style w:type="character" w:styleId="af5">
    <w:name w:val="FollowedHyperlink"/>
    <w:basedOn w:val="a0"/>
    <w:rPr>
      <w:color w:val="954F72"/>
      <w:u w:val="single"/>
    </w:rPr>
  </w:style>
  <w:style w:type="paragraph" w:styleId="10">
    <w:name w:val="toc 1"/>
    <w:basedOn w:val="a"/>
    <w:pPr>
      <w:spacing w:after="100"/>
    </w:pPr>
  </w:style>
  <w:style w:type="paragraph" w:styleId="21">
    <w:name w:val="toc 2"/>
    <w:basedOn w:val="a"/>
    <w:pPr>
      <w:spacing w:after="100"/>
      <w:ind w:left="220"/>
    </w:pPr>
  </w:style>
  <w:style w:type="paragraph" w:styleId="30">
    <w:name w:val="toc 3"/>
    <w:basedOn w:val="a"/>
    <w:pPr>
      <w:spacing w:after="100"/>
      <w:ind w:left="440"/>
    </w:pPr>
  </w:style>
  <w:style w:type="paragraph" w:styleId="40">
    <w:name w:val="toc 4"/>
    <w:basedOn w:val="a"/>
    <w:pPr>
      <w:spacing w:after="100"/>
      <w:ind w:left="660"/>
    </w:pPr>
  </w:style>
  <w:style w:type="paragraph" w:styleId="50">
    <w:name w:val="toc 5"/>
    <w:basedOn w:val="a"/>
    <w:pPr>
      <w:spacing w:after="100"/>
      <w:ind w:left="880"/>
    </w:pPr>
  </w:style>
  <w:style w:type="paragraph" w:styleId="60">
    <w:name w:val="toc 6"/>
    <w:basedOn w:val="a"/>
    <w:pPr>
      <w:spacing w:after="100"/>
      <w:ind w:left="1100"/>
    </w:pPr>
  </w:style>
  <w:style w:type="paragraph" w:styleId="70">
    <w:name w:val="toc 7"/>
    <w:basedOn w:val="a"/>
    <w:pPr>
      <w:spacing w:after="100"/>
      <w:ind w:left="1320"/>
    </w:pPr>
  </w:style>
  <w:style w:type="paragraph" w:styleId="80">
    <w:name w:val="toc 8"/>
    <w:basedOn w:val="a"/>
    <w:pPr>
      <w:spacing w:after="100"/>
      <w:ind w:left="1540"/>
    </w:pPr>
  </w:style>
  <w:style w:type="paragraph" w:styleId="90">
    <w:name w:val="toc 9"/>
    <w:basedOn w:val="a"/>
    <w:pPr>
      <w:spacing w:after="100"/>
      <w:ind w:left="1760"/>
    </w:pPr>
  </w:style>
  <w:style w:type="character" w:styleId="af6">
    <w:name w:val="Placeholder Text"/>
    <w:basedOn w:val="a0"/>
    <w:rPr>
      <w:color w:val="666666"/>
    </w:rPr>
  </w:style>
  <w:style w:type="paragraph" w:styleId="af7">
    <w:name w:val="TOC Heading"/>
    <w:basedOn w:val="a"/>
  </w:style>
  <w:style w:type="paragraph" w:styleId="af8">
    <w:name w:val="table of figures"/>
    <w:basedOn w:val="a"/>
  </w:style>
  <w:style w:type="paragraph" w:customStyle="1" w:styleId="DStyleparagraph0">
    <w:name w:val="DStyle_paragraph"/>
    <w:basedOn w:val="a"/>
    <w:rPr>
      <w:rFonts w:ascii="Liberation Serif" w:eastAsia="Liberation Serif" w:hAnsi="Liberation Serif" w:cs="Liberation Serif"/>
      <w:color w:val="000000"/>
      <w:sz w:val="24"/>
    </w:rPr>
  </w:style>
  <w:style w:type="paragraph" w:customStyle="1" w:styleId="Standard">
    <w:name w:val="Standard"/>
    <w:basedOn w:val="DStyleparagraph0"/>
  </w:style>
  <w:style w:type="paragraph" w:customStyle="1" w:styleId="Heading">
    <w:name w:val="Heading"/>
    <w:basedOn w:val="Standard"/>
    <w:pPr>
      <w:spacing w:before="240" w:after="120"/>
    </w:pPr>
    <w:rPr>
      <w:rFonts w:ascii="Liberation Sans" w:eastAsia="Liberation Sans" w:hAnsi="Liberation Sans" w:cs="Liberation Sans"/>
      <w:sz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af9">
    <w:name w:val="List"/>
    <w:basedOn w:val="Textbody"/>
  </w:style>
  <w:style w:type="paragraph" w:styleId="afa">
    <w:name w:val="caption"/>
    <w:basedOn w:val="Standard"/>
    <w:pPr>
      <w:spacing w:before="120" w:after="120"/>
    </w:pPr>
    <w:rPr>
      <w:i/>
    </w:rPr>
  </w:style>
  <w:style w:type="paragraph" w:customStyle="1" w:styleId="Index">
    <w:name w:val="Index"/>
    <w:basedOn w:val="Standard"/>
  </w:style>
  <w:style w:type="paragraph" w:customStyle="1" w:styleId="HeaderandFooter">
    <w:name w:val="Header and Footer"/>
    <w:basedOn w:val="Standard"/>
    <w:pPr>
      <w:tabs>
        <w:tab w:val="center" w:pos="4818"/>
        <w:tab w:val="right" w:pos="9638"/>
      </w:tabs>
    </w:pPr>
  </w:style>
  <w:style w:type="paragraph" w:styleId="afb">
    <w:name w:val="footer"/>
    <w:basedOn w:val="HeaderandFooter"/>
  </w:style>
  <w:style w:type="paragraph" w:styleId="afc">
    <w:name w:val="Normal (Web)"/>
    <w:basedOn w:val="DStyleparagraph0"/>
    <w:pPr>
      <w:spacing w:before="100" w:after="142" w:line="276" w:lineRule="auto"/>
    </w:pPr>
    <w:rPr>
      <w:rFonts w:ascii="Times New Roman" w:eastAsia="Times New Roman" w:hAnsi="Times New Roman" w:cs="Times New Roman"/>
      <w:lang w:val="ar-SA"/>
    </w:rPr>
  </w:style>
  <w:style w:type="character" w:customStyle="1" w:styleId="Internetlink1">
    <w:name w:val="Internet link"/>
    <w:rPr>
      <w:color w:val="000080"/>
      <w:u w:val="single"/>
    </w:rPr>
  </w:style>
  <w:style w:type="character" w:customStyle="1" w:styleId="StrongEmphasis">
    <w:name w:val="Strong Emphasis"/>
    <w:rPr>
      <w:b/>
    </w:rPr>
  </w:style>
  <w:style w:type="character" w:customStyle="1" w:styleId="T1">
    <w:name w:val="T1"/>
  </w:style>
  <w:style w:type="character" w:customStyle="1" w:styleId="T2">
    <w:name w:val="T2"/>
  </w:style>
  <w:style w:type="character" w:customStyle="1" w:styleId="T3">
    <w:name w:val="T3"/>
  </w:style>
  <w:style w:type="character" w:customStyle="1" w:styleId="T4">
    <w:name w:val="T4"/>
  </w:style>
  <w:style w:type="character" w:customStyle="1" w:styleId="T5">
    <w:name w:val="T5"/>
  </w:style>
  <w:style w:type="character" w:customStyle="1" w:styleId="T6">
    <w:name w:val="T6"/>
  </w:style>
  <w:style w:type="character" w:customStyle="1" w:styleId="T7">
    <w:name w:val="T7"/>
  </w:style>
  <w:style w:type="character" w:customStyle="1" w:styleId="T8">
    <w:name w:val="T8"/>
  </w:style>
  <w:style w:type="character" w:customStyle="1" w:styleId="T9">
    <w:name w:val="T9"/>
  </w:style>
  <w:style w:type="character" w:customStyle="1" w:styleId="T10">
    <w:name w:val="T1"/>
  </w:style>
  <w:style w:type="character" w:customStyle="1" w:styleId="T20">
    <w:name w:val="T2"/>
  </w:style>
  <w:style w:type="character" w:customStyle="1" w:styleId="T30">
    <w:name w:val="T3"/>
  </w:style>
  <w:style w:type="character" w:customStyle="1" w:styleId="T40">
    <w:name w:val="T4"/>
  </w:style>
  <w:style w:type="character" w:customStyle="1" w:styleId="T50">
    <w:name w:val="T5"/>
  </w:style>
  <w:style w:type="character" w:customStyle="1" w:styleId="T60">
    <w:name w:val="T6"/>
  </w:style>
  <w:style w:type="character" w:customStyle="1" w:styleId="T70">
    <w:name w:val="T7"/>
  </w:style>
  <w:style w:type="character" w:customStyle="1" w:styleId="T80">
    <w:name w:val="T8"/>
  </w:style>
  <w:style w:type="character" w:customStyle="1" w:styleId="T90">
    <w:name w:val="T9"/>
  </w:style>
  <w:style w:type="numbering" w:customStyle="1" w:styleId="WWNum1">
    <w:name w:val="WWNum1"/>
    <w:basedOn w:val="a2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ostczn5.2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781</Words>
  <Characters>4455</Characters>
  <Application>Microsoft Office Word</Application>
  <DocSecurity>0</DocSecurity>
  <Lines>37</Lines>
  <Paragraphs>10</Paragraphs>
  <ScaleCrop>false</ScaleCrop>
  <Company/>
  <LinksUpToDate>false</LinksUpToDate>
  <CharactersWithSpaces>5226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2026-01-15T12:28:00Z</dcterms:created>
  <dcterms:modified xsi:type="dcterms:W3CDTF">2026-01-15T12:28:00Z</dcterms:modified>
</cp:coreProperties>
</file>